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6F33A2">
      <w:pPr>
        <w:rPr>
          <w:rFonts w:hint="eastAsia" w:hAnsi="宋体"/>
          <w:b/>
          <w:bCs/>
          <w:color w:val="000000"/>
          <w:sz w:val="32"/>
          <w:szCs w:val="32"/>
        </w:rPr>
      </w:pPr>
    </w:p>
    <w:p w14:paraId="6CE175A5">
      <w:pPr>
        <w:jc w:val="center"/>
        <w:rPr>
          <w:rFonts w:hint="eastAsia"/>
        </w:rPr>
      </w:pPr>
      <w:r>
        <w:rPr>
          <w:rFonts w:hint="eastAsia" w:hAnsi="宋体"/>
          <w:b/>
          <w:bCs/>
          <w:color w:val="000000"/>
          <w:sz w:val="32"/>
          <w:szCs w:val="32"/>
        </w:rPr>
        <w:t>物理与环境安全国密改造</w:t>
      </w:r>
      <w:r>
        <w:rPr>
          <w:rFonts w:hint="eastAsia" w:hAnsi="宋体"/>
          <w:b/>
          <w:bCs/>
          <w:color w:val="000000"/>
          <w:sz w:val="32"/>
          <w:szCs w:val="32"/>
        </w:rPr>
        <w:t>技术参数需求</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82"/>
      </w:tblGrid>
      <w:tr w14:paraId="0FBB9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5" w:hRule="atLeast"/>
        </w:trPr>
        <w:tc>
          <w:tcPr>
            <w:tcW w:w="10682" w:type="dxa"/>
            <w:shd w:val="clear" w:color="auto" w:fill="auto"/>
            <w:noWrap w:val="0"/>
            <w:vAlign w:val="top"/>
          </w:tcPr>
          <w:p w14:paraId="62DE5B65">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8"/>
                <w:szCs w:val="28"/>
                <w:highlight w:val="none"/>
              </w:rPr>
              <w:t xml:space="preserve"> </w:t>
            </w:r>
            <w:bookmarkStart w:id="0" w:name="_GoBack"/>
            <w:bookmarkEnd w:id="0"/>
            <w:r>
              <w:rPr>
                <w:rFonts w:hint="eastAsia" w:ascii="宋体" w:hAnsi="宋体" w:eastAsia="宋体" w:cs="宋体"/>
                <w:b/>
                <w:color w:val="auto"/>
                <w:sz w:val="24"/>
                <w:szCs w:val="24"/>
                <w:highlight w:val="none"/>
              </w:rPr>
              <w:t>一、整体要求</w:t>
            </w:r>
          </w:p>
          <w:p w14:paraId="398059BC">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因医院业务</w:t>
            </w:r>
            <w:r>
              <w:rPr>
                <w:rFonts w:hint="eastAsia" w:ascii="宋体" w:hAnsi="宋体" w:eastAsia="宋体" w:cs="宋体"/>
                <w:color w:val="auto"/>
                <w:sz w:val="24"/>
                <w:szCs w:val="24"/>
                <w:highlight w:val="none"/>
                <w:lang w:val="en-US" w:eastAsia="zh-CN"/>
              </w:rPr>
              <w:t>改造需求</w:t>
            </w:r>
            <w:r>
              <w:rPr>
                <w:rFonts w:hint="eastAsia" w:ascii="宋体" w:hAnsi="宋体" w:eastAsia="宋体" w:cs="宋体"/>
                <w:color w:val="auto"/>
                <w:sz w:val="24"/>
                <w:szCs w:val="24"/>
                <w:highlight w:val="none"/>
              </w:rPr>
              <w:t>，需要</w:t>
            </w:r>
            <w:r>
              <w:rPr>
                <w:rFonts w:hint="eastAsia" w:ascii="宋体" w:hAnsi="宋体" w:eastAsia="宋体" w:cs="宋体"/>
                <w:color w:val="auto"/>
                <w:sz w:val="24"/>
                <w:szCs w:val="24"/>
                <w:highlight w:val="none"/>
                <w:lang w:val="en-US" w:eastAsia="zh-CN"/>
              </w:rPr>
              <w:t>对桃源中心机房、桃源灾备机房、北院中心机房的监控及门禁系统进行改造。</w:t>
            </w:r>
            <w:r>
              <w:rPr>
                <w:rFonts w:hint="eastAsia" w:ascii="宋体" w:hAnsi="宋体" w:eastAsia="宋体" w:cs="宋体"/>
                <w:color w:val="auto"/>
                <w:sz w:val="24"/>
                <w:szCs w:val="24"/>
                <w:highlight w:val="none"/>
              </w:rPr>
              <w:t>物理机房区域部署国密门禁系统和国密视频监控系统，从门禁的身份鉴别、门禁记录数据完整性、视频记录数据完整性层面，完成物理机房密码应用改造。</w:t>
            </w:r>
          </w:p>
          <w:p w14:paraId="5A9E450C">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国密门禁卡内的密码模块和国密门禁读卡器内的密码模块，采用基于SM</w:t>
            </w:r>
            <w:r>
              <w:rPr>
                <w:rFonts w:hint="eastAsia" w:ascii="宋体" w:hAnsi="宋体" w:eastAsia="宋体" w:cs="宋体"/>
                <w:color w:val="auto"/>
                <w:sz w:val="24"/>
                <w:szCs w:val="24"/>
                <w:highlight w:val="none"/>
                <w:lang w:val="en-US" w:eastAsia="zh-CN"/>
              </w:rPr>
              <w:t>2及以上的</w:t>
            </w:r>
            <w:r>
              <w:rPr>
                <w:rFonts w:hint="eastAsia" w:ascii="宋体" w:hAnsi="宋体" w:eastAsia="宋体" w:cs="宋体"/>
                <w:color w:val="auto"/>
                <w:sz w:val="24"/>
                <w:szCs w:val="24"/>
                <w:highlight w:val="none"/>
              </w:rPr>
              <w:t>国密算法的挑战/应答机制实现用户身份鉴别，由门禁控制器识别其身份的有效性，并确定是否需要执行开门或其他操作。门禁管理系统配合PCI-E密码卡，采用基于SM</w:t>
            </w:r>
            <w:r>
              <w:rPr>
                <w:rFonts w:hint="eastAsia" w:ascii="宋体" w:hAnsi="宋体" w:eastAsia="宋体" w:cs="宋体"/>
                <w:color w:val="auto"/>
                <w:sz w:val="24"/>
                <w:szCs w:val="24"/>
                <w:highlight w:val="none"/>
                <w:lang w:val="en-US" w:eastAsia="zh-CN"/>
              </w:rPr>
              <w:t>2及以上</w:t>
            </w:r>
            <w:r>
              <w:rPr>
                <w:rFonts w:hint="eastAsia" w:ascii="宋体" w:hAnsi="宋体" w:eastAsia="宋体" w:cs="宋体"/>
                <w:color w:val="auto"/>
                <w:sz w:val="24"/>
                <w:szCs w:val="24"/>
                <w:highlight w:val="none"/>
              </w:rPr>
              <w:t>的HMAC机制实现对门禁日志记录数据的完整性保护。</w:t>
            </w:r>
          </w:p>
          <w:p w14:paraId="6F372ABA">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国密视频监控系统由国密摄像机、国密NVR、PCI-E密码卡等硬件设备以及监控系统客户端等软件组成。</w:t>
            </w:r>
          </w:p>
          <w:p w14:paraId="1564BD22">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国密摄像机和国密NVR，采用基于SM</w:t>
            </w:r>
            <w:r>
              <w:rPr>
                <w:rFonts w:hint="eastAsia" w:ascii="宋体" w:hAnsi="宋体" w:eastAsia="宋体" w:cs="宋体"/>
                <w:color w:val="auto"/>
                <w:sz w:val="24"/>
                <w:szCs w:val="24"/>
                <w:highlight w:val="none"/>
                <w:lang w:val="en-US" w:eastAsia="zh-CN"/>
              </w:rPr>
              <w:t>2及以上</w:t>
            </w:r>
            <w:r>
              <w:rPr>
                <w:rFonts w:hint="eastAsia" w:ascii="宋体" w:hAnsi="宋体" w:eastAsia="宋体" w:cs="宋体"/>
                <w:color w:val="auto"/>
                <w:sz w:val="24"/>
                <w:szCs w:val="24"/>
                <w:highlight w:val="none"/>
              </w:rPr>
              <w:t>的国密算法的对称加密机制，实现视频记录数据的机密性保护。国密NVR和PCI-E密码卡，采用基于SM</w:t>
            </w:r>
            <w:r>
              <w:rPr>
                <w:rFonts w:hint="eastAsia" w:ascii="宋体" w:hAnsi="宋体" w:eastAsia="宋体" w:cs="宋体"/>
                <w:color w:val="auto"/>
                <w:sz w:val="24"/>
                <w:szCs w:val="24"/>
                <w:highlight w:val="none"/>
                <w:lang w:val="en-US" w:eastAsia="zh-CN"/>
              </w:rPr>
              <w:t>2及以上</w:t>
            </w:r>
            <w:r>
              <w:rPr>
                <w:rFonts w:hint="eastAsia" w:ascii="宋体" w:hAnsi="宋体" w:eastAsia="宋体" w:cs="宋体"/>
                <w:color w:val="auto"/>
                <w:sz w:val="24"/>
                <w:szCs w:val="24"/>
                <w:highlight w:val="none"/>
              </w:rPr>
              <w:t>的国密算法的HMAC机制，实现视频记录数据的完整性保护涉及密码模块需符合《GM/T 0028-2014》安全二级及以上标准。</w:t>
            </w:r>
          </w:p>
          <w:p w14:paraId="5C73D00B">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kern w:val="2"/>
                <w:sz w:val="24"/>
                <w:szCs w:val="24"/>
                <w:highlight w:val="none"/>
                <w:lang w:val="en-US" w:eastAsia="zh-CN" w:bidi="ar-SA"/>
              </w:rPr>
              <w:t>二、需求参</w:t>
            </w:r>
            <w:r>
              <w:rPr>
                <w:rFonts w:hint="eastAsia" w:ascii="宋体" w:hAnsi="宋体" w:eastAsia="宋体" w:cs="宋体"/>
                <w:b/>
                <w:color w:val="auto"/>
                <w:sz w:val="24"/>
                <w:szCs w:val="24"/>
                <w:highlight w:val="none"/>
                <w:lang w:val="en-US" w:eastAsia="zh-CN"/>
              </w:rPr>
              <w:t>数</w:t>
            </w:r>
          </w:p>
          <w:p w14:paraId="352E971A">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color w:val="auto"/>
                <w:sz w:val="24"/>
                <w:szCs w:val="24"/>
                <w:highlight w:val="none"/>
                <w:lang w:val="en-US" w:eastAsia="zh-CN"/>
              </w:rPr>
            </w:pPr>
          </w:p>
          <w:tbl>
            <w:tblPr>
              <w:tblStyle w:val="10"/>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18"/>
              <w:gridCol w:w="863"/>
              <w:gridCol w:w="457"/>
              <w:gridCol w:w="577"/>
              <w:gridCol w:w="8047"/>
            </w:tblGrid>
            <w:tr w14:paraId="402B6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AAE2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89BF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服务名称</w:t>
                  </w: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482E9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单位</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5B48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数量</w:t>
                  </w:r>
                </w:p>
              </w:tc>
              <w:tc>
                <w:tcPr>
                  <w:tcW w:w="3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1F96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服务参数</w:t>
                  </w:r>
                </w:p>
              </w:tc>
            </w:tr>
            <w:tr w14:paraId="3657C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DE4576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一、国密管理平台</w:t>
                  </w:r>
                </w:p>
              </w:tc>
            </w:tr>
            <w:tr w14:paraId="19CB5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227582">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87B22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安全视频监控一体化平台软件</w:t>
                  </w: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65907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项</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38CBB">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3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5034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 xml:space="preserve">1.包括不少于视频监控授权路数50路、门禁授权路数16路。 </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2.完整性校验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eastAsia="宋体" w:cs="宋体"/>
                      <w:color w:val="auto"/>
                      <w:kern w:val="0"/>
                      <w:sz w:val="24"/>
                      <w:szCs w:val="24"/>
                      <w:highlight w:val="none"/>
                      <w:lang w:bidi="ar"/>
                    </w:rPr>
                    <w:t>支持对门禁事件（开/关门）进行完整性保护，</w:t>
                  </w:r>
                  <w:r>
                    <w:rPr>
                      <w:rFonts w:hint="eastAsia" w:ascii="宋体" w:hAnsi="宋体" w:eastAsia="宋体" w:cs="宋体"/>
                      <w:color w:val="auto"/>
                      <w:kern w:val="0"/>
                      <w:sz w:val="24"/>
                      <w:szCs w:val="24"/>
                      <w:highlight w:val="none"/>
                      <w:lang w:val="en-US" w:eastAsia="zh-CN" w:bidi="ar"/>
                    </w:rPr>
                    <w:t>可选</w:t>
                  </w:r>
                  <w:r>
                    <w:rPr>
                      <w:rFonts w:hint="eastAsia" w:ascii="宋体" w:hAnsi="宋体" w:eastAsia="宋体" w:cs="宋体"/>
                      <w:color w:val="auto"/>
                      <w:kern w:val="0"/>
                      <w:sz w:val="24"/>
                      <w:szCs w:val="24"/>
                      <w:highlight w:val="none"/>
                      <w:lang w:bidi="ar"/>
                    </w:rPr>
                    <w:t>SM2、SM3</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HMAC-SM3</w:t>
                  </w:r>
                  <w:r>
                    <w:rPr>
                      <w:rFonts w:hint="eastAsia" w:ascii="宋体" w:hAnsi="宋体" w:eastAsia="宋体" w:cs="宋体"/>
                      <w:color w:val="auto"/>
                      <w:kern w:val="0"/>
                      <w:sz w:val="24"/>
                      <w:szCs w:val="24"/>
                      <w:highlight w:val="none"/>
                      <w:lang w:val="en-US" w:eastAsia="zh-CN" w:bidi="ar"/>
                    </w:rPr>
                    <w:t>等合规算法进行</w:t>
                  </w:r>
                  <w:r>
                    <w:rPr>
                      <w:rFonts w:hint="eastAsia" w:ascii="宋体" w:hAnsi="宋体" w:eastAsia="宋体" w:cs="宋体"/>
                      <w:color w:val="auto"/>
                      <w:kern w:val="0"/>
                      <w:sz w:val="24"/>
                      <w:szCs w:val="24"/>
                      <w:highlight w:val="none"/>
                      <w:lang w:bidi="ar"/>
                    </w:rPr>
                    <w:t>完整性</w:t>
                  </w:r>
                  <w:r>
                    <w:rPr>
                      <w:rFonts w:hint="eastAsia" w:ascii="宋体" w:hAnsi="宋体" w:eastAsia="宋体" w:cs="宋体"/>
                      <w:color w:val="auto"/>
                      <w:kern w:val="0"/>
                      <w:sz w:val="24"/>
                      <w:szCs w:val="24"/>
                      <w:highlight w:val="none"/>
                      <w:lang w:val="en-US" w:eastAsia="zh-CN" w:bidi="ar"/>
                    </w:rPr>
                    <w:t>保护</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（2）支持对角色、用户的权限信息进行完整性校验。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（3）支持对设备信息进行完整性校验。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（4）支持对客户端和管理员端的用户操作日志记录进行完整性校验。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（5）支持对人员信息进行完整性校验。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（6）支持对实时视频和下载到本地的录像文件进行完整性校验。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日志审计：支持对用户操作日志进行完整性校验，在插入之前对数据进行完整性计算，并将消息鉴别码一同插入到记录中。后续要进行完整性校验时，读取对应的数据重新进行计算，将计算得到的MAC值与记录中的MAC值进行比对，从而判断完整性是否有被破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4.密钥管理系统：KMS密钥管理系统负责管理图片及音视频数据的数据密钥加密密钥和其他对称密钥，用于保证密钥数据的安全性。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可信部署和运行：升级包有签名验证，非签名程序不能安装。平台部署的程序包支持基于国密算法的数字签名机制，包括程序包安装部署、升级，支持查看完整性校验结果。支持选择单条、多条或页面所有用户信息、角色信息、操作日志信息记录进行国密完整性校验，支持查看校验正常/篡改结果。（通过合规密码部件，采用签名算法SM3-SM2做验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6.音视频加密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（1）支持音视频码流传输加密、存储加密（满足国密算法）。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（2）支持音视频码流、录像下载加密（满足国密算法）。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7.图片加密：支持在客户端和管理端对人员信息中录入上传的人脸图片进行加密传输（满足国密算法）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8.双向认证。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（1）平台与客户端之间交互支持双向认证，平台与web管理端支持单向认证。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（2）平台与设备端之间交互支持双向认证。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▲9.系统支持通过国密算法对敏感数据（指纹、人脸图片、人脸特征值等）进行加密存储。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▲10.支持选择单条、多条或页面所有用户信息、角色信息、操作日志信息记录进行国密完整性校验，支持查看校验正常/篡改结果。</w:t>
                  </w:r>
                </w:p>
                <w:p w14:paraId="741276D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▲11.</w:t>
                  </w:r>
                  <w:r>
                    <w:rPr>
                      <w:rFonts w:hint="eastAsia" w:ascii="宋体" w:hAnsi="宋体" w:eastAsia="宋体" w:cs="宋体"/>
                      <w:color w:val="auto"/>
                      <w:kern w:val="0"/>
                      <w:sz w:val="24"/>
                      <w:szCs w:val="24"/>
                      <w:highlight w:val="none"/>
                      <w:lang w:bidi="ar"/>
                    </w:rPr>
                    <w:t>支持国密启用前对密码算法进行自检，支持展示自检结果</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12.支持客户端从平台端拉取设备的音视频流加密传输。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13.基础框架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color w:val="auto"/>
                      <w:sz w:val="24"/>
                      <w:szCs w:val="24"/>
                      <w:highlight w:val="none"/>
                      <w:lang w:val="en-US" w:eastAsia="zh-CN"/>
                    </w:rPr>
                    <w:t>▲</w:t>
                  </w:r>
                  <w:r>
                    <w:rPr>
                      <w:rFonts w:hint="eastAsia" w:ascii="宋体" w:hAnsi="宋体" w:eastAsia="宋体" w:cs="宋体"/>
                      <w:i w:val="0"/>
                      <w:iCs w:val="0"/>
                      <w:color w:val="auto"/>
                      <w:kern w:val="0"/>
                      <w:sz w:val="24"/>
                      <w:szCs w:val="24"/>
                      <w:highlight w:val="none"/>
                      <w:u w:val="none"/>
                      <w:lang w:val="en-US" w:eastAsia="zh-CN" w:bidi="ar"/>
                    </w:rPr>
                    <w:t>（1）支持视频监控、门禁管理相关业务管理功能。支持在桃源中心机房管理北院、灾备机房监控与门禁。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（2）支持运维中心相关业务管理功能。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（3）支持系统配置、人员管理、地图等基础配置管理功能</w:t>
                  </w:r>
                </w:p>
              </w:tc>
            </w:tr>
            <w:tr w14:paraId="655E2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92890">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C975F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安全视频监控一体化平台</w:t>
                  </w: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E3149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套</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B9BB77">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w:t>
                  </w:r>
                </w:p>
              </w:tc>
              <w:tc>
                <w:tcPr>
                  <w:tcW w:w="3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8BA7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1.处理器：六核八线程高性能处理器，基础频率</w:t>
                  </w:r>
                  <w:r>
                    <w:rPr>
                      <w:rFonts w:hint="eastAsia" w:ascii="宋体" w:hAnsi="宋体" w:eastAsia="宋体" w:cs="宋体"/>
                      <w:color w:val="auto"/>
                      <w:kern w:val="0"/>
                      <w:sz w:val="24"/>
                      <w:szCs w:val="24"/>
                      <w:highlight w:val="none"/>
                      <w:lang w:bidi="ar"/>
                    </w:rPr>
                    <w:t>≥2.4GHz</w:t>
                  </w:r>
                  <w:r>
                    <w:rPr>
                      <w:rFonts w:hint="eastAsia" w:ascii="宋体" w:hAnsi="宋体" w:eastAsia="宋体" w:cs="宋体"/>
                      <w:i w:val="0"/>
                      <w:iCs w:val="0"/>
                      <w:color w:val="auto"/>
                      <w:kern w:val="0"/>
                      <w:sz w:val="24"/>
                      <w:szCs w:val="24"/>
                      <w:highlight w:val="none"/>
                      <w:u w:val="none"/>
                      <w:lang w:val="en-US" w:eastAsia="zh-CN" w:bidi="ar"/>
                    </w:rPr>
                    <w:t>，动态频率</w:t>
                  </w:r>
                  <w:r>
                    <w:rPr>
                      <w:rFonts w:hint="eastAsia" w:ascii="宋体" w:hAnsi="宋体" w:eastAsia="宋体" w:cs="宋体"/>
                      <w:color w:val="auto"/>
                      <w:kern w:val="0"/>
                      <w:sz w:val="24"/>
                      <w:szCs w:val="24"/>
                      <w:highlight w:val="none"/>
                      <w:lang w:bidi="ar"/>
                    </w:rPr>
                    <w:t>≥</w:t>
                  </w:r>
                  <w:r>
                    <w:rPr>
                      <w:rFonts w:hint="eastAsia" w:ascii="宋体" w:hAnsi="宋体" w:eastAsia="宋体" w:cs="宋体"/>
                      <w:i w:val="0"/>
                      <w:iCs w:val="0"/>
                      <w:color w:val="auto"/>
                      <w:kern w:val="0"/>
                      <w:sz w:val="24"/>
                      <w:szCs w:val="24"/>
                      <w:highlight w:val="none"/>
                      <w:u w:val="none"/>
                      <w:lang w:val="en-US" w:eastAsia="zh-CN" w:bidi="ar"/>
                    </w:rPr>
                    <w:t>4.0GHz。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2.内存：</w:t>
                  </w:r>
                  <w:r>
                    <w:rPr>
                      <w:rFonts w:hint="eastAsia" w:ascii="宋体" w:hAnsi="宋体" w:eastAsia="宋体" w:cs="宋体"/>
                      <w:color w:val="auto"/>
                      <w:kern w:val="0"/>
                      <w:sz w:val="24"/>
                      <w:szCs w:val="24"/>
                      <w:highlight w:val="none"/>
                      <w:lang w:bidi="ar"/>
                    </w:rPr>
                    <w:t>≥</w:t>
                  </w:r>
                  <w:r>
                    <w:rPr>
                      <w:rFonts w:hint="eastAsia" w:ascii="宋体" w:hAnsi="宋体" w:eastAsia="宋体" w:cs="宋体"/>
                      <w:i w:val="0"/>
                      <w:iCs w:val="0"/>
                      <w:color w:val="auto"/>
                      <w:kern w:val="0"/>
                      <w:sz w:val="24"/>
                      <w:szCs w:val="24"/>
                      <w:highlight w:val="none"/>
                      <w:u w:val="none"/>
                      <w:lang w:val="en-US" w:eastAsia="zh-CN" w:bidi="ar"/>
                    </w:rPr>
                    <w:t>32GB，硬盘容量：1个 256G-SSD固态硬盘+1个2T-3.5英寸企业级机械硬盘。</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3.接口类型：1个 VGA接口（后置）。1个 HDMI接口（后置）。支持后置</w:t>
                  </w:r>
                  <w:r>
                    <w:rPr>
                      <w:rFonts w:hint="eastAsia" w:ascii="宋体" w:hAnsi="宋体" w:eastAsia="宋体" w:cs="宋体"/>
                      <w:color w:val="auto"/>
                      <w:kern w:val="0"/>
                      <w:sz w:val="24"/>
                      <w:szCs w:val="24"/>
                      <w:highlight w:val="none"/>
                      <w:lang w:bidi="ar"/>
                    </w:rPr>
                    <w:t>≥</w:t>
                  </w:r>
                  <w:r>
                    <w:rPr>
                      <w:rFonts w:hint="eastAsia" w:ascii="宋体" w:hAnsi="宋体" w:eastAsia="宋体" w:cs="宋体"/>
                      <w:i w:val="0"/>
                      <w:iCs w:val="0"/>
                      <w:color w:val="auto"/>
                      <w:kern w:val="0"/>
                      <w:sz w:val="24"/>
                      <w:szCs w:val="24"/>
                      <w:highlight w:val="none"/>
                      <w:u w:val="none"/>
                      <w:lang w:val="en-US" w:eastAsia="zh-CN" w:bidi="ar"/>
                    </w:rPr>
                    <w:t>1个USB3.0接口和前置</w:t>
                  </w:r>
                  <w:r>
                    <w:rPr>
                      <w:rFonts w:hint="eastAsia" w:ascii="宋体" w:hAnsi="宋体" w:eastAsia="宋体" w:cs="宋体"/>
                      <w:color w:val="auto"/>
                      <w:kern w:val="0"/>
                      <w:sz w:val="24"/>
                      <w:szCs w:val="24"/>
                      <w:highlight w:val="none"/>
                      <w:lang w:bidi="ar"/>
                    </w:rPr>
                    <w:t>≥</w:t>
                  </w:r>
                  <w:r>
                    <w:rPr>
                      <w:rFonts w:hint="eastAsia" w:ascii="宋体" w:hAnsi="宋体" w:eastAsia="宋体" w:cs="宋体"/>
                      <w:i w:val="0"/>
                      <w:iCs w:val="0"/>
                      <w:color w:val="auto"/>
                      <w:kern w:val="0"/>
                      <w:sz w:val="24"/>
                      <w:szCs w:val="24"/>
                      <w:highlight w:val="none"/>
                      <w:u w:val="none"/>
                      <w:lang w:val="en-US" w:eastAsia="zh-CN" w:bidi="ar"/>
                    </w:rPr>
                    <w:t>1个USB2.0接口。2个音频输入输出接口（预留）。</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4.加密卡：支持MINI加密卡（二级卡）。</w:t>
                  </w:r>
                </w:p>
              </w:tc>
            </w:tr>
            <w:tr w14:paraId="019EC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A10FE">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3</w:t>
                  </w: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C06F9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身份认证U盾</w:t>
                  </w: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73DD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个</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9396F6">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10</w:t>
                  </w:r>
                </w:p>
              </w:tc>
              <w:tc>
                <w:tcPr>
                  <w:tcW w:w="3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00E6B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1.USB Key形态。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2.支持SM2、SM3、SM4国密算法。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3.支持国密数字身份证书请求导出。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4.支持导入CA机构签发的国密数字身份证书。</w:t>
                  </w:r>
                </w:p>
              </w:tc>
            </w:tr>
            <w:tr w14:paraId="2CB4F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04BFEC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二、呼叫开门</w:t>
                  </w:r>
                </w:p>
              </w:tc>
            </w:tr>
            <w:tr w14:paraId="57A5C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3"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1EA70C">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B58C2D">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黑色数字室内机</w:t>
                  </w: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8DF83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501E0D">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F04E7D">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支持嵌入式Linux操作系统，高性能嵌入式处理器，超窄边框设计，中框最薄处≤9毫米。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2.采用≥5英寸IPS电容触摸屏。屏幕分辨率应为1024×600，包含支架、电源适配器。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3.可远程打开单元门锁（支持预览开锁、对讲开锁）。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4.网络协议：IPv4、RTSP、UDP、FTP、RTP、TCP、SIP，接入标准：GB/T28181。</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5.通讯方式：全数字。支持Wif。</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6.信息发布：支持接收并查看中心下发的文字公告信息。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7.呼梯功能：支持室内机呼梯按钮呼梯、业主互访呼梯。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8.免扰模式：可设置免打扰时段。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9.支持主动预览门口机的画面。</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10.支持接收并查看中心下发的公告信息。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11.支持SOS紧急求助，同时将报警信息上报管理中心</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12.采用高性能的扬声器和麦克风，支持噪声抑制与回声消除技术。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13.接口不少于：8路报警输入，门铃接入（复用报警输入接口），1个10Mbps/100Mbps自适应RJ-45接口。</w:t>
                  </w:r>
                </w:p>
              </w:tc>
            </w:tr>
            <w:tr w14:paraId="69AF2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23"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4B2105">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A4812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智能门禁一体主机</w:t>
                  </w: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5BCC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台</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02CA57">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FA35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1.显示屏：</w:t>
                  </w:r>
                  <w:r>
                    <w:rPr>
                      <w:rFonts w:hint="eastAsia" w:ascii="宋体" w:hAnsi="宋体" w:eastAsia="宋体" w:cs="宋体"/>
                      <w:color w:val="auto"/>
                      <w:kern w:val="0"/>
                      <w:sz w:val="24"/>
                      <w:szCs w:val="24"/>
                      <w:highlight w:val="none"/>
                      <w:lang w:bidi="ar"/>
                    </w:rPr>
                    <w:t>≥</w:t>
                  </w:r>
                  <w:r>
                    <w:rPr>
                      <w:rFonts w:hint="eastAsia" w:ascii="宋体" w:hAnsi="宋体" w:eastAsia="宋体" w:cs="宋体"/>
                      <w:i w:val="0"/>
                      <w:iCs w:val="0"/>
                      <w:color w:val="auto"/>
                      <w:kern w:val="0"/>
                      <w:sz w:val="24"/>
                      <w:szCs w:val="24"/>
                      <w:highlight w:val="none"/>
                      <w:u w:val="none"/>
                      <w:lang w:val="en-US" w:eastAsia="zh-CN" w:bidi="ar"/>
                    </w:rPr>
                    <w:t>5寸IPS触摸显示屏，支持多点触控，分辨率</w:t>
                  </w:r>
                  <w:r>
                    <w:rPr>
                      <w:rFonts w:hint="eastAsia" w:ascii="宋体" w:hAnsi="宋体" w:eastAsia="宋体" w:cs="宋体"/>
                      <w:color w:val="auto"/>
                      <w:kern w:val="0"/>
                      <w:sz w:val="24"/>
                      <w:szCs w:val="24"/>
                      <w:highlight w:val="none"/>
                      <w:lang w:bidi="ar"/>
                    </w:rPr>
                    <w:t>≥</w:t>
                  </w:r>
                  <w:r>
                    <w:rPr>
                      <w:rFonts w:hint="eastAsia" w:ascii="宋体" w:hAnsi="宋体" w:eastAsia="宋体" w:cs="宋体"/>
                      <w:i w:val="0"/>
                      <w:iCs w:val="0"/>
                      <w:color w:val="auto"/>
                      <w:kern w:val="0"/>
                      <w:sz w:val="24"/>
                      <w:szCs w:val="24"/>
                      <w:highlight w:val="none"/>
                      <w:u w:val="none"/>
                      <w:lang w:val="en-US" w:eastAsia="zh-CN" w:bidi="ar"/>
                    </w:rPr>
                    <w:t>600*1024。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2.摄像头：设备应采用</w:t>
                  </w:r>
                  <w:r>
                    <w:rPr>
                      <w:rFonts w:hint="eastAsia" w:ascii="宋体" w:hAnsi="宋体" w:eastAsia="宋体" w:cs="宋体"/>
                      <w:color w:val="auto"/>
                      <w:kern w:val="0"/>
                      <w:sz w:val="24"/>
                      <w:szCs w:val="24"/>
                      <w:highlight w:val="none"/>
                      <w:lang w:bidi="ar"/>
                    </w:rPr>
                    <w:t>≥200W</w:t>
                  </w:r>
                  <w:r>
                    <w:rPr>
                      <w:rFonts w:hint="eastAsia" w:ascii="宋体" w:hAnsi="宋体" w:eastAsia="宋体" w:cs="宋体"/>
                      <w:i w:val="0"/>
                      <w:iCs w:val="0"/>
                      <w:color w:val="auto"/>
                      <w:kern w:val="0"/>
                      <w:sz w:val="24"/>
                      <w:szCs w:val="24"/>
                      <w:highlight w:val="none"/>
                      <w:u w:val="none"/>
                      <w:lang w:val="en-US" w:eastAsia="zh-CN" w:bidi="ar"/>
                    </w:rPr>
                    <w:t>高清宽动态双摄像头。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3.存储容量：</w:t>
                  </w:r>
                  <w:r>
                    <w:rPr>
                      <w:rFonts w:hint="eastAsia" w:ascii="宋体" w:hAnsi="宋体" w:eastAsia="宋体" w:cs="宋体"/>
                      <w:color w:val="auto"/>
                      <w:kern w:val="0"/>
                      <w:sz w:val="24"/>
                      <w:highlight w:val="none"/>
                      <w:lang w:bidi="ar"/>
                    </w:rPr>
                    <w:t>设备离线应支持 10000个用户（用户权限应能配置为管理员）、 10000 张人脸库、 50000 张卡片容量、150000 笔记录存储 、 10000 个密码。具备离线人脸识别开门、离线刷卡开门功能</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4.支持显示人脸框，并实时检测最大人脸，支持识别区域及人脸目标大小设置。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5.支持人脸、IC卡、CPU卡、密码、二维码等多种识别方式，并支持多种组合识别鉴权方式。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6.支持精准定位目标人脸360个以上关键点位置，人脸识别速度0.2秒，可实现无感通行，支持多种比对结果呈现模式及多种语音提示信息。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7.支持管理平台、设备web端视频预览功能。支持对NVR设备进行配置，实现视频监控录像。支持H.264、H.265视频编码设置功能。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8.人脸识别性能通过率≥99%。</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9.应具有防假体攻击功能，对视频、电子照片、打印照片中的人脸、3D 人脸面具应不能进行人脸识别。</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10.支持宽动态，支持户外顺光、背光下识别。</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11.支持多人识别模式，最多可6人同时人脸识别。</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12.支持口罩检测、安全帽检测，实现异常事件告警。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13.支持胁迫报警、 防拆报警、 闯入报警、 门超时报警、非法超次报警。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14.支持下发普通用户/VIP用户/巡逻用户/来宾用户/黑名单用户/其他用户。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15.支持自定义语音播报，可通过文本转语音分时段自定义播报内容，可叠加播报姓名。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16.支持语音识别，开启后可通过语音唤醒并语音控制设备。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17.应支持至少5段视频的播放，视频应支持上分屏播放或下分屏播放可配置。视频格式应支持 MP4、AVI、DAV。视频应配置开始播放时间和结束播放时间。视频应支持原比例播放和全屏播放两种播放方式。视频应支持多段循环播放。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18.支持人脸美颜功能，支持门铃功能，支持本地考勤管理和考勤报表导出功能。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19.支持门控安全模块扩展，防止暴力开门，提升通行安全。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20.支持通过音频线缆外接音箱（音频线缆需另配，音箱为有源音箱），支持数据加密传输和加密存储。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21.支持TCP/IP接入网络，支持主动注册、P2P注册、DHCP。</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22.支持人脸在画面内持续动态跟踪，支持授权人员刷人脸时可抓拍图片并实时上传平台。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▲23.应支持人脸注册时仅下发人脸特征值。</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▲24.门牌模式下应支持门铃呼叫，可通过呼叫按钮一键呼叫室内机，进行对讲通话和远程开门。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25.防护等级：IP65，包含电源适配器。</w:t>
                  </w:r>
                </w:p>
                <w:p w14:paraId="0A1CB6B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Style w:val="23"/>
                      <w:rFonts w:hint="eastAsia" w:ascii="宋体" w:hAnsi="宋体" w:eastAsia="宋体" w:cs="宋体"/>
                      <w:color w:val="auto"/>
                      <w:sz w:val="24"/>
                      <w:szCs w:val="24"/>
                      <w:highlight w:val="none"/>
                      <w:lang w:val="en-US" w:eastAsia="zh-CN" w:bidi="ar"/>
                    </w:rPr>
                    <w:t>26.支持</w:t>
                  </w:r>
                  <w:r>
                    <w:rPr>
                      <w:rFonts w:hint="eastAsia" w:ascii="宋体" w:hAnsi="宋体" w:eastAsia="宋体" w:cs="宋体"/>
                      <w:i w:val="0"/>
                      <w:iCs w:val="0"/>
                      <w:color w:val="auto"/>
                      <w:kern w:val="0"/>
                      <w:sz w:val="24"/>
                      <w:szCs w:val="24"/>
                      <w:highlight w:val="none"/>
                      <w:u w:val="none"/>
                      <w:lang w:val="en-US" w:eastAsia="zh-CN" w:bidi="ar"/>
                    </w:rPr>
                    <w:t>呼叫开门一拖二室内机。</w:t>
                  </w:r>
                </w:p>
              </w:tc>
            </w:tr>
            <w:tr w14:paraId="50DCF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76F790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三、国密人脸门禁及刷卡</w:t>
                  </w:r>
                </w:p>
              </w:tc>
            </w:tr>
            <w:tr w14:paraId="4597E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239B8A">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C4D31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密评智能门禁一体主机</w:t>
                  </w: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2E3E1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台</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EAB271">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3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1AF65D">
                  <w:pPr>
                    <w:keepNext w:val="0"/>
                    <w:keepLines w:val="0"/>
                    <w:pageBreakBefore w:val="0"/>
                    <w:widowControl/>
                    <w:numPr>
                      <w:ilvl w:val="0"/>
                      <w:numId w:val="1"/>
                    </w:numPr>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显示屏：≥5寸IPS触摸显示屏，支持多点触控，分辨率</w:t>
                  </w:r>
                  <w:r>
                    <w:rPr>
                      <w:rFonts w:hint="eastAsia" w:ascii="宋体" w:hAnsi="宋体" w:eastAsia="宋体" w:cs="宋体"/>
                      <w:color w:val="auto"/>
                      <w:kern w:val="0"/>
                      <w:sz w:val="24"/>
                      <w:szCs w:val="24"/>
                      <w:highlight w:val="none"/>
                      <w:lang w:bidi="ar"/>
                    </w:rPr>
                    <w:t>≥600*1024</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2.摄像头：设备应采用</w:t>
                  </w:r>
                  <w:r>
                    <w:rPr>
                      <w:rFonts w:hint="eastAsia" w:ascii="宋体" w:hAnsi="宋体" w:eastAsia="宋体" w:cs="宋体"/>
                      <w:color w:val="auto"/>
                      <w:kern w:val="0"/>
                      <w:sz w:val="24"/>
                      <w:szCs w:val="24"/>
                      <w:highlight w:val="none"/>
                      <w:lang w:bidi="ar"/>
                    </w:rPr>
                    <w:t>≥200W</w:t>
                  </w:r>
                  <w:r>
                    <w:rPr>
                      <w:rFonts w:hint="eastAsia" w:ascii="宋体" w:hAnsi="宋体" w:eastAsia="宋体" w:cs="宋体"/>
                      <w:i w:val="0"/>
                      <w:iCs w:val="0"/>
                      <w:color w:val="auto"/>
                      <w:kern w:val="0"/>
                      <w:sz w:val="24"/>
                      <w:szCs w:val="24"/>
                      <w:highlight w:val="none"/>
                      <w:u w:val="none"/>
                      <w:lang w:val="en-US" w:eastAsia="zh-CN" w:bidi="ar"/>
                    </w:rPr>
                    <w:t>高清宽动态双摄像头。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3.存储容量：</w:t>
                  </w:r>
                  <w:r>
                    <w:rPr>
                      <w:rFonts w:hint="eastAsia" w:ascii="宋体" w:hAnsi="宋体" w:eastAsia="宋体" w:cs="宋体"/>
                      <w:color w:val="auto"/>
                      <w:kern w:val="0"/>
                      <w:sz w:val="24"/>
                      <w:highlight w:val="none"/>
                      <w:lang w:bidi="ar"/>
                    </w:rPr>
                    <w:t>设备离线应支持 10000个用户（用户权限应能配置为管理员）、 10000 张人脸库、 50000 张卡片容量、150000 笔记录存储 、 10000 个密码。具备离线人脸识别开门、离线刷卡开门功能。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4.支持显示人脸框，并实时检测最大人脸，支持识别区域及人脸目标大小设置。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5.支持人脸、IC卡、CPU卡、密码、二维码等多种识别方式，并支持多种组合识别鉴权方式。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6.支持精准定位目标人脸360个以上关键点位置，人脸识别速度0.2秒，可实现无感通行，支持多种比对结果呈现模式及多种语音提示信息。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7.支持管理平台、设备web端视频预览功能。支持对NVR设备进行配置，实现视频监控录像。支持H.264、H.265视频编码设置功能。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▲8.人脸识别性能通过率≥99%。</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▲9.应具有防假体攻击功能，对视频、电子照片、打印照片中的人脸、3D 人脸面具应不能进行人脸识别。</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10.支持宽动态，支持户外顺光、背光下识别。</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▲11.支持多人识别模式，最多可</w:t>
                  </w:r>
                  <w:r>
                    <w:rPr>
                      <w:rFonts w:hint="eastAsia" w:ascii="宋体" w:hAnsi="宋体" w:eastAsia="宋体" w:cs="宋体"/>
                      <w:color w:val="auto"/>
                      <w:kern w:val="0"/>
                      <w:sz w:val="24"/>
                      <w:szCs w:val="24"/>
                      <w:highlight w:val="none"/>
                      <w:lang w:bidi="ar"/>
                    </w:rPr>
                    <w:t>≥</w:t>
                  </w:r>
                  <w:r>
                    <w:rPr>
                      <w:rFonts w:hint="eastAsia" w:ascii="宋体" w:hAnsi="宋体" w:eastAsia="宋体" w:cs="宋体"/>
                      <w:color w:val="auto"/>
                      <w:kern w:val="0"/>
                      <w:sz w:val="24"/>
                      <w:szCs w:val="24"/>
                      <w:highlight w:val="none"/>
                      <w:lang w:val="en-US" w:eastAsia="zh-CN" w:bidi="ar"/>
                    </w:rPr>
                    <w:t>4</w:t>
                  </w:r>
                  <w:r>
                    <w:rPr>
                      <w:rFonts w:hint="eastAsia" w:ascii="宋体" w:hAnsi="宋体" w:eastAsia="宋体" w:cs="宋体"/>
                      <w:i w:val="0"/>
                      <w:iCs w:val="0"/>
                      <w:color w:val="auto"/>
                      <w:kern w:val="0"/>
                      <w:sz w:val="24"/>
                      <w:szCs w:val="24"/>
                      <w:highlight w:val="none"/>
                      <w:u w:val="none"/>
                      <w:lang w:val="en-US" w:eastAsia="zh-CN" w:bidi="ar"/>
                    </w:rPr>
                    <w:t>人同时人脸识别。</w:t>
                  </w:r>
                  <w:r>
                    <w:rPr>
                      <w:rFonts w:hint="eastAsia" w:ascii="宋体" w:hAnsi="宋体" w:eastAsia="宋体" w:cs="宋体"/>
                      <w:color w:val="auto"/>
                      <w:kern w:val="0"/>
                      <w:sz w:val="24"/>
                      <w:szCs w:val="24"/>
                      <w:highlight w:val="none"/>
                      <w:lang w:bidi="ar"/>
                    </w:rPr>
                    <w:t>支持照片、视频防</w:t>
                  </w:r>
                  <w:r>
                    <w:rPr>
                      <w:rFonts w:hint="eastAsia" w:ascii="宋体" w:hAnsi="宋体" w:eastAsia="宋体" w:cs="宋体"/>
                      <w:color w:val="auto"/>
                      <w:kern w:val="0"/>
                      <w:sz w:val="24"/>
                      <w:szCs w:val="24"/>
                      <w:highlight w:val="none"/>
                      <w:lang w:val="en-US" w:eastAsia="zh-CN" w:bidi="ar"/>
                    </w:rPr>
                    <w:t>假冒识别</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12.支持口罩检测、实现异常事件告警。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13.支持胁迫报警、 防拆报警、 闯入报警、 门超时报警、非法超次报警。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14.支持下发普通用户/VIP用户/巡逻用户/来宾用户/黑名单用户/其他用户。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15.支持自定义语音播报，可通过文本转语音分时段自定义播报内容，可叠加播报姓名。</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16.支持语音识别，开启后可通过语音唤醒并语音控制设备。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17.应支持至少5段视频的播放，视频应支持上分屏播放或下分屏播放可配置。视频格式应支持 MP4、AVI、DAV。视频应配置开始播放时间和结束播放时间。视频应支持原比例播放和全屏播放两种播放方式。视频应支持多段循环播放。</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18.支持人脸美颜功能，支持门铃功能。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19.支持门控安全模块扩展，防止暴力开门，提升通行安全。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20.支持通过音频线缆外接音箱（音频线缆需另配，音箱为有源音箱），支持数据加密传输和加密存储。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21.支持TCP/IP和WiFi接入网络，支持主动注册、P2P注册、DHCP。</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22.支持人脸在画面内持续动态跟踪，支持授权人员刷人脸时可抓拍图片并实时上传平台。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23.应支持人脸注册时仅下发人脸特征值，以实现人脸识别，支持在配置界面提示是否显示人员工号、姓名和底库照片。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24.门牌模式下应支持门铃呼叫，可通过呼叫按钮一键呼叫室内机，进行对讲通话和远程开门。</w:t>
                  </w:r>
                  <w:r>
                    <w:rPr>
                      <w:rFonts w:hint="eastAsia" w:ascii="宋体" w:hAnsi="宋体" w:eastAsia="宋体" w:cs="宋体"/>
                      <w:i w:val="0"/>
                      <w:iCs w:val="0"/>
                      <w:color w:val="auto"/>
                      <w:kern w:val="0"/>
                      <w:sz w:val="24"/>
                      <w:szCs w:val="24"/>
                      <w:highlight w:val="none"/>
                      <w:u w:val="none"/>
                      <w:lang w:val="en-US" w:eastAsia="zh-CN" w:bidi="ar"/>
                    </w:rPr>
                    <w:br w:type="textWrapping"/>
                  </w:r>
                </w:p>
              </w:tc>
            </w:tr>
            <w:tr w14:paraId="3A8D4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3833BC">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7A3E6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国密PSAM卡</w:t>
                  </w: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AF436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E57A4F">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3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C7C70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1.支持多种文件类型，包括密钥文件、二进制文件、定长记录文件、变长记录文件、循环文件。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2.支持JR/T 0025-2005中规定的Single DES、Triple DES算法、电子钱包功能、电子存折功能。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3.支持国密SM1算法。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4.数据保存时间≥10年，存储区域数据操作次数≥50万次。</w:t>
                  </w:r>
                </w:p>
              </w:tc>
            </w:tr>
            <w:tr w14:paraId="2C6A0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84CF88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四、国密刷卡</w:t>
                  </w:r>
                </w:p>
              </w:tc>
            </w:tr>
            <w:tr w14:paraId="3C0C57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70"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F60EB">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6536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读卡器</w:t>
                  </w: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590DE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582E4">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3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4C16E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1.采用PC材质、亚克力面板，适用于室内、室外场景。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2.非接触式读卡，可读取Mifare卡（IC卡）卡号、身份证序列号。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3.内置PSAM卡槽及PSAM卡，支持CPU卡识别，可读取CPU卡内容。</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4.采用国密加密机制，强化系统设备安全性。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5.支持刷卡开门模式。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6.支持RS485和韦根通信协议。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7.支持蜂鸣器蜂鸣和指示灯提示功能。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8.支持防拆报警。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9.内置看门狗程序，能够监控设备的异常运行状态，并执行恢复处理，确保设备长期运行。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10.所有连接端口均具备过流和过压保护。</w:t>
                  </w:r>
                </w:p>
              </w:tc>
            </w:tr>
            <w:tr w14:paraId="45455D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2"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4F042">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7E55F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密评四门双向门禁控制器</w:t>
                  </w: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4474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台</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0A5DA3">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F769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1.内置通过国家密码局检测认证的安全芯片密码模块。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2.支持基于数字证书的设备接入认证能力。</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3.支持基于国家商用密码算法的信令认证能力。</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4.支持符合国家商用密码算法标准的证书请求文件导出。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5.支持符合国家商用密码算法标准的数字证书导入管理，用于平台/设备接入认证。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6.支持SM1、SM2、SM3、SM4等国密算法。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7.采用Linux系统，设备自带WEB。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8.支持最大10W个用户、10W个密码、10W张卡、1W枚指纹、50W条记录。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9.支持卡片、密码、指纹、二维码等多种识别方式，并支持多种组合识别鉴权方式， 支持分时段开门。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▲10.内置电源头且不外漏，用专用钥匙开盖才能操作。</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11.支持RS485和韦根接入读卡器。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12.支持蜂鸣声提示、指示灯提示、故障码提示。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13.支持胁迫报警、 防拆报警、 闯入报警、 门超时报警、非法超次报警、市电断电报警、欠压报警。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14.支持下发普通用户/VIP用户/巡逻用户/来宾用户/黑名单用户/其他用户/自定义用户。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15.支持防反潜、多门互锁、多人开门、首卡开门、远程验证。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16.支持最大128组时间表、128组假日时段表设置。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17.支持常开时间段、常闭时间段、远程开门时间段、首卡开门时间段设置。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18.支持事件记录本地存储以及实时上传平台。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19.支持最大4把双门锁具供电，8台读卡器供电。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20. 支持配置联动接口：当检测到联动信号输入，自动打开门锁，可兼容常开和常闭输入信号。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21.支持独立硬件消防接口。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22.支持在线远程升级。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23.支持数据加密传输和加密存储。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24.支持离墙防拆和开盖防拆。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25.支持多网口，设备包含最多4个网口，控制器可级联。可当交换机使用，外接其他设备。</w:t>
                  </w:r>
                </w:p>
              </w:tc>
            </w:tr>
            <w:tr w14:paraId="395E09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6"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B7478F">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686C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密评双门双向门禁控制器</w:t>
                  </w: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7F2D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台</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31208">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CCD47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1.内置通过国家密码局检测认证的安全芯片密码模块。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2.支持基于数字证书的设备接入认证能力。</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3.支持基于国家商用密码算法的信令认证能力。</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4.支持符合国家商用密码算法标准的证书请求文件导出。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5.支持符合国家商用密码算法标准的数字证书导入管理，用于平台/设备接入认证。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6.支持SM1、SM2、SM3、SM4等国密算法。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7.采用Linux系统，设备自带WEB。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8.支持最大10W个用户、10W个密码、10W张卡、1W枚指纹、50W条记录。</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9.支持卡片、密码、指纹、二维码等多种识别方式，并支持多种组合识别鉴权方式， 支持分时段开门。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10.内置电源头且不外漏，用专用钥匙开盖才能操作， 护罩采用旋钮和锁两种固定方式。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11.支持RS485和韦根接入读卡器。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12.支持蜂鸣声提示、指示灯提示、故障码提示。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13.支持胁迫报警、 防拆报警、 闯入报警、 门超时报警、非法超次报警、市电断电报警、欠压报警。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14.支持下发普通用户/VIP用户/巡逻用户/来宾用户/黑名单用户/其他用户/自定义用户。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15.支持防反潜、多门互锁、多人开门、首卡开门、远程验证。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16.支持最大128组时间表、128组假日时段表设置。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17.支持常开时间段、常闭时间段、远程开门时间段、首卡开门时间段设置。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18.支持事件记录本地存储以及实时上传平台。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19.支持最大2把双门锁具供电，4台读卡器供电。</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20.支持配置联动接口：当检测到联动信号输入，自动打开门锁，可兼容常开和常闭输入信号。</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21.支持独立硬件消防接口。</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22.支持在线远程升级。</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23.支持数据加密传输和加密存储。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24.支持离墙防拆和开盖防拆。</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25.支持多网口，设备包含最多4个网口，控制器可级联。可当交换机使用，外接其他设备。</w:t>
                  </w:r>
                </w:p>
              </w:tc>
            </w:tr>
            <w:tr w14:paraId="59123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F64B4A">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F6E1A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门禁发卡器</w:t>
                  </w: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1055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9382A7">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3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F43B5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1.采用高性能嵌入式处理器，PC材质、亚克力面板。</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2.支持Mifare卡（IC卡）、CPU卡、ID卡、身份证（序列号）的发卡。</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3.支持USB2.0接口，即插即用，无需安装驱动。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4.发卡成功有LED指示灯、蜂鸣器提示。</w:t>
                  </w:r>
                </w:p>
              </w:tc>
            </w:tr>
            <w:tr w14:paraId="45168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20"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97A2CB">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9622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国密CPU卡</w:t>
                  </w: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34607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张</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CD7AED">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100</w:t>
                  </w:r>
                </w:p>
              </w:tc>
              <w:tc>
                <w:tcPr>
                  <w:tcW w:w="3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3DD8C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1.符合ISO/IEC14443TypeA的RF接口，载波频段13.56MHz±7KHz。</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2.内嵌256ByteSRAM、512ByteXRAM、8KbyteEEPROM、32KbyteROM，其中EEPROM擦写次数≥10万次，数据保存时间≥10年。</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3.提供硬件支持DES/3DES算法模块、硬件支持SM1商用算法模块。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4.支持最大32位随机数发生器（符合FIPS140-2和NISTSP800-22）。</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5.高安全抗攻击机制（EEPROM、ROM、IRAM和XRAM的数据均可以加密保护）。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6.包含至少2个16位可编程定时器/计数器、8组数据指针可灵活切换应用。</w:t>
                  </w:r>
                </w:p>
              </w:tc>
            </w:tr>
            <w:tr w14:paraId="50E77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3AB340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五、国密视频监控</w:t>
                  </w:r>
                </w:p>
              </w:tc>
            </w:tr>
            <w:tr w14:paraId="5E998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60"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0B480">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3C3A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400万双光人车警戒定焦防暴半球网络摄像机</w:t>
                  </w: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6E029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个</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98A257">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w:t>
                  </w:r>
                </w:p>
              </w:tc>
              <w:tc>
                <w:tcPr>
                  <w:tcW w:w="3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8B9B4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1.采用不低于400万像1/2.7英寸CMOS图像传感器，内置GPU芯片，最大分辨率≥2688×1520。</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2.最低照度≤0.0002Lux（彩色模式）。≤0.0001Lux（黑白模式），内置加密芯片，支持国密算法SM1、SM2、SM3、SM4，满足GB/T 39786密评要求。</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3.内置高效暖光和红外补光灯，最大红外监控距离50米，最大暖光监控距离20米。</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 支持绊线入侵，区域入侵，快速移动，物品遗留，物品搬移，徘徊检测，人员聚集，停车检测。</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5.支持人脸检测：支持跟踪，支持优选，支持抓拍，支持上报最优的人脸抓图，支持人脸增强，人脸曝光，支持人脸属性提取。</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6.支持声光报警联动，当报警产生时，可触发联动声音警报和灯光闪烁。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▲7.最小照度:≥0.005Lux。</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w:t>
                  </w:r>
                  <w:r>
                    <w:rPr>
                      <w:rFonts w:hint="eastAsia" w:ascii="宋体" w:hAnsi="宋体" w:eastAsia="宋体" w:cs="宋体"/>
                      <w:color w:val="auto"/>
                      <w:kern w:val="0"/>
                      <w:sz w:val="24"/>
                      <w:szCs w:val="24"/>
                      <w:highlight w:val="none"/>
                      <w:lang w:bidi="ar"/>
                    </w:rPr>
                    <w:t>可通过浏览器在视频图像上叠加字符，字符可选择项至少包括通道名称、时间、地理位置</w:t>
                  </w:r>
                  <w:r>
                    <w:rPr>
                      <w:rFonts w:hint="eastAsia" w:ascii="宋体" w:hAnsi="宋体" w:eastAsia="宋体" w:cs="宋体"/>
                      <w:i w:val="0"/>
                      <w:iCs w:val="0"/>
                      <w:color w:val="auto"/>
                      <w:kern w:val="0"/>
                      <w:sz w:val="24"/>
                      <w:szCs w:val="24"/>
                      <w:highlight w:val="none"/>
                      <w:u w:val="none"/>
                      <w:lang w:val="en-US" w:eastAsia="zh-CN" w:bidi="ar"/>
                    </w:rPr>
                    <w:t>。</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9.支持车辆检测，支持机动车抓拍及报警联动，支持机动车号牌识别。</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10.宽动态≥120dB。支持透雾功能。</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11.支持精准搜索功能，开启后可检测分析画面中人体各类特征后形成结构化数据上传后端。</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12.支持12V电源返送，最大电流165mA，方便工程安装。</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13.接入标准支持ONVIF。GB/T28181。CGI。视图库。</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14.具备接口：≥1个RS-485接口。1路音频输入（RCA头）。1路音频输出（RCA头）。2路报警输入。2路报警输出。最大支持512G Micro SD卡，内置麦克和扬声器。</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15.支持DC12V/POE供电，防护等级≥IP67，IK10防护等级。</w:t>
                  </w:r>
                </w:p>
              </w:tc>
            </w:tr>
            <w:tr w14:paraId="0F4A8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59"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E14D8">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FD801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64路16盘位网络硬盘录像机</w:t>
                  </w: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E71D2">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台</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5E2108">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3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55E4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1.支持嵌入式Linux系统，工业级嵌入式微控制器，内置通过国家密码局检测认证的安全芯片密码模块。</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支持WEB、本地GUI界面操作。支持基于数字证书的设备接入认证能力。支持基于国家商用密码算法的信令认证能力。支持符合国家商用密码算法标准的证书请求文件导出。支持符合国家商用密码算法标准的数字证书导入管理，用于平台/设备接入认证。</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3.支持SM1、SM2、SM3、SM4等国密算法，可对音视频数据进行解密。支持签名验签或HMAC方式实现对音视频记录数据的完整性保护。</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4.应支持ONVIF、RTSP协议的第三方摄像机和主流品牌摄像机，支持Smart H.265/H.265/Smart H.264/H.264。</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5.应支持不少于32M/24M/16M/12M/8M/6M/5M/4M/3M/1080P/960P/720PIPC分辨率接入。</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6.支持≥64路网络视频接入，网络性能接入≥384Mbps，储存≥384Mbps，转发≥384Mbps。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7.解码能力最大支持 2路32MP@20fps/2路24MP@20fps/4路16MP@30fps/5路12MP@30fps/8路8MP@30fps/12路5MP@30fps/16路4MP@30fps/32路1080p@30fps。</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8.支持前智能分析：包括人脸检测、人脸识别、视频结构化、周界防范、智能动检、立体行为分析、人像检测、人群分布、人数统计、热度图、车牌识别、车辆密度。</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9.支持IPv4、IPv6、HTTP、UPnP、NTP、 RTSP、SNMP、DNS网络协议。</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10.支持不少于2路VGA输出，2路HDMI输出，其中HDMI1和HDMI2异源输出，VGA1和HDMI 1同源输出，VGA2和HDMI2同源输出，支持4K显示。</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11.最大可接入16块接口为SATA的硬盘，每个SATA口可接入1T、2T、3T、4T、6T、8T、10T、12T、14T、16T容量的SATA接口硬盘。</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12. 支持车牌比对，当检测到的车牌号与车牌库（黑名单/白名单）一致时，在客户端软件给出报警提示、联动录像、抓图（全景图）、本地报警输出、IPC外部报警输出、语音、蜂鸣、日志记录、预置点、邮件。</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13.支持接入热成像相机 ，当触发火情检测，冷点检测，热点检测，测温检测，温差检测，打电话检测，吸烟检测，烟雾检测等报警时，可联动录像、抓拍并保存图片、弹出报警画面、声音警告、上传中心、发送邮件、触发报警输出，并按通道、时间、类型检索报警图片。</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14.支持语音对讲，客户端、WEB与NVR之间以及通过NVR与网络摄像机之间进行语音对讲。NVR与网络摄像机之间进行语音对讲。</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15.支持断网续传功能，能对前端摄像机断网这段时间内SD卡中的录像回传到NVR，支持即时回放功能，在预览画面下回放指定通道的录像。</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16.支持按时间、按事件等多种方式进行录像的检索、回放、备份，支持图片本地回放与查询，支持本机硬盘、网络等存储方式，支持硬盘、外接USB存储设备备份方式，支持设备操作日志、报警日志、系统日志的记录与查询功能。</w:t>
                  </w:r>
                </w:p>
                <w:p w14:paraId="1C7F8A6F">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jc w:val="left"/>
                    <w:textAlignment w:val="center"/>
                    <w:rPr>
                      <w:rStyle w:val="23"/>
                      <w:rFonts w:hint="eastAsia" w:ascii="宋体" w:hAnsi="宋体" w:eastAsia="宋体" w:cs="宋体"/>
                      <w:i w:val="0"/>
                      <w:i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rPr>
                    <w:t>▲17.</w:t>
                  </w:r>
                  <w:r>
                    <w:rPr>
                      <w:rStyle w:val="23"/>
                      <w:rFonts w:hint="eastAsia" w:ascii="宋体" w:hAnsi="宋体" w:eastAsia="宋体" w:cs="宋体"/>
                      <w:i w:val="0"/>
                      <w:iCs w:val="0"/>
                      <w:color w:val="auto"/>
                      <w:sz w:val="24"/>
                      <w:szCs w:val="24"/>
                      <w:highlight w:val="none"/>
                      <w:lang w:val="en-US" w:eastAsia="zh-CN" w:bidi="ar"/>
                    </w:rPr>
                    <w:t>各机房按需配置交换机和NVR存储，录像存储存放应超过180天。</w:t>
                  </w:r>
                </w:p>
              </w:tc>
            </w:tr>
            <w:tr w14:paraId="1FE31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D8D545">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225BA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8TB硬盘</w:t>
                  </w: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F0BB0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块</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D941EC">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3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A389E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1.单盘容量：8TB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2.缓存：256MB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3.转速：7200RPM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4.硬盘接口：SATA</w:t>
                  </w:r>
                </w:p>
              </w:tc>
            </w:tr>
            <w:tr w14:paraId="36FA7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24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CC7DE7">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1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4C1C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10TB硬盘</w:t>
                  </w:r>
                </w:p>
              </w:tc>
              <w:tc>
                <w:tcPr>
                  <w:tcW w:w="21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A39D5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块</w:t>
                  </w:r>
                </w:p>
              </w:tc>
              <w:tc>
                <w:tcPr>
                  <w:tcW w:w="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9AAB90">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384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1FB2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1.单盘容量：10TB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2.缓存：256MB</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3.转速：7200RPM</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4.硬盘接口：SATA</w:t>
                  </w:r>
                </w:p>
              </w:tc>
            </w:tr>
          </w:tbl>
          <w:p w14:paraId="79331F21">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color w:val="auto"/>
                <w:sz w:val="24"/>
                <w:szCs w:val="24"/>
                <w:highlight w:val="none"/>
                <w:lang w:val="en-US" w:eastAsia="zh-CN"/>
              </w:rPr>
            </w:pPr>
          </w:p>
          <w:p w14:paraId="33B58F74">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技术要求</w:t>
            </w:r>
          </w:p>
          <w:p w14:paraId="736AF76A">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信创支持条款</w:t>
            </w:r>
            <w:r>
              <w:rPr>
                <w:rStyle w:val="20"/>
                <w:rFonts w:hint="eastAsia" w:ascii="宋体" w:hAnsi="宋体" w:eastAsia="宋体" w:cs="宋体"/>
                <w:color w:val="auto"/>
                <w:sz w:val="24"/>
                <w:szCs w:val="24"/>
                <w:highlight w:val="none"/>
                <w:lang w:eastAsia="zh-CN"/>
              </w:rPr>
              <w:t>：</w:t>
            </w:r>
          </w:p>
          <w:p w14:paraId="7545E933">
            <w:pPr>
              <w:pStyle w:val="21"/>
              <w:keepNext w:val="0"/>
              <w:keepLines w:val="0"/>
              <w:pageBreakBefore w:val="0"/>
              <w:widowControl w:val="0"/>
              <w:numPr>
                <w:ilvl w:val="1"/>
                <w:numId w:val="2"/>
              </w:numPr>
              <w:kinsoku/>
              <w:wordWrap/>
              <w:overflowPunct/>
              <w:topLinePunct w:val="0"/>
              <w:autoSpaceDE/>
              <w:autoSpaceDN/>
              <w:bidi w:val="0"/>
              <w:adjustRightInd/>
              <w:snapToGrid/>
              <w:spacing w:line="360" w:lineRule="auto"/>
              <w:ind w:left="283" w:leftChars="0" w:hanging="11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软硬件兼容性：产品应支持兼容稳定运行于通过中国信息安全测评中心的安全可靠测评的国产操作系统、数据库、中间件及芯片环境中。</w:t>
            </w:r>
          </w:p>
          <w:p w14:paraId="6DCBB7FE">
            <w:pPr>
              <w:pStyle w:val="21"/>
              <w:keepNext w:val="0"/>
              <w:keepLines w:val="0"/>
              <w:pageBreakBefore w:val="0"/>
              <w:widowControl w:val="0"/>
              <w:numPr>
                <w:ilvl w:val="1"/>
                <w:numId w:val="2"/>
              </w:numPr>
              <w:kinsoku/>
              <w:wordWrap/>
              <w:overflowPunct/>
              <w:topLinePunct w:val="0"/>
              <w:autoSpaceDE/>
              <w:autoSpaceDN/>
              <w:bidi w:val="0"/>
              <w:adjustRightInd/>
              <w:snapToGrid/>
              <w:spacing w:line="360" w:lineRule="auto"/>
              <w:ind w:left="283" w:leftChars="0" w:hanging="11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自主可控：系统关键软件和技术需具备自主可控能力，鼓励采用具有自主知识产权的技术方案，核心代码无国外技术封锁风险。</w:t>
            </w:r>
          </w:p>
          <w:p w14:paraId="42FA7792">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国密支持条款</w:t>
            </w:r>
            <w:r>
              <w:rPr>
                <w:rStyle w:val="20"/>
                <w:rFonts w:hint="eastAsia" w:ascii="宋体" w:hAnsi="宋体" w:eastAsia="宋体" w:cs="宋体"/>
                <w:color w:val="auto"/>
                <w:sz w:val="24"/>
                <w:szCs w:val="24"/>
                <w:highlight w:val="none"/>
                <w:lang w:eastAsia="zh-CN"/>
              </w:rPr>
              <w:t>：</w:t>
            </w:r>
            <w:r>
              <w:rPr>
                <w:rStyle w:val="20"/>
                <w:rFonts w:hint="eastAsia" w:ascii="宋体" w:hAnsi="宋体" w:eastAsia="宋体" w:cs="宋体"/>
                <w:color w:val="auto"/>
                <w:sz w:val="24"/>
                <w:szCs w:val="24"/>
                <w:highlight w:val="none"/>
                <w:lang w:val="en-US" w:eastAsia="zh-CN"/>
              </w:rPr>
              <w:t>系统应满足商用密码应用安全性评估的相关</w:t>
            </w:r>
            <w:r>
              <w:rPr>
                <w:rStyle w:val="20"/>
                <w:rFonts w:hint="eastAsia" w:ascii="宋体" w:hAnsi="宋体" w:eastAsia="宋体" w:cs="宋体"/>
                <w:color w:val="auto"/>
                <w:sz w:val="24"/>
                <w:szCs w:val="24"/>
                <w:highlight w:val="none"/>
              </w:rPr>
              <w:t>规范要求</w:t>
            </w:r>
            <w:r>
              <w:rPr>
                <w:rStyle w:val="20"/>
                <w:rFonts w:hint="eastAsia" w:ascii="宋体" w:hAnsi="宋体" w:eastAsia="宋体" w:cs="宋体"/>
                <w:color w:val="auto"/>
                <w:sz w:val="24"/>
                <w:szCs w:val="24"/>
                <w:highlight w:val="none"/>
                <w:lang w:eastAsia="zh-CN"/>
              </w:rPr>
              <w:t>，</w:t>
            </w:r>
            <w:r>
              <w:rPr>
                <w:rStyle w:val="20"/>
                <w:rFonts w:hint="eastAsia" w:ascii="宋体" w:hAnsi="宋体" w:eastAsia="宋体" w:cs="宋体"/>
                <w:color w:val="auto"/>
                <w:sz w:val="24"/>
                <w:szCs w:val="24"/>
                <w:highlight w:val="none"/>
                <w:lang w:val="en-US" w:eastAsia="zh-CN"/>
              </w:rPr>
              <w:t>包括但不限于：</w:t>
            </w:r>
          </w:p>
          <w:p w14:paraId="0931D5D2">
            <w:pPr>
              <w:pStyle w:val="21"/>
              <w:keepNext w:val="0"/>
              <w:keepLines w:val="0"/>
              <w:pageBreakBefore w:val="0"/>
              <w:widowControl w:val="0"/>
              <w:numPr>
                <w:ilvl w:val="1"/>
                <w:numId w:val="2"/>
              </w:numPr>
              <w:kinsoku/>
              <w:wordWrap/>
              <w:overflowPunct/>
              <w:topLinePunct w:val="0"/>
              <w:autoSpaceDE/>
              <w:autoSpaceDN/>
              <w:bidi w:val="0"/>
              <w:adjustRightInd/>
              <w:snapToGrid/>
              <w:spacing w:line="360" w:lineRule="auto"/>
              <w:ind w:left="283" w:leftChars="0" w:hanging="11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密码算法：系统需</w:t>
            </w:r>
            <w:r>
              <w:rPr>
                <w:rStyle w:val="20"/>
                <w:rFonts w:hint="eastAsia" w:ascii="宋体" w:hAnsi="宋体" w:eastAsia="宋体" w:cs="宋体"/>
                <w:color w:val="auto"/>
                <w:sz w:val="24"/>
                <w:szCs w:val="24"/>
                <w:highlight w:val="none"/>
                <w:lang w:val="en-US" w:eastAsia="zh-CN"/>
              </w:rPr>
              <w:t>支持</w:t>
            </w:r>
            <w:r>
              <w:rPr>
                <w:rStyle w:val="20"/>
                <w:rFonts w:hint="eastAsia" w:ascii="宋体" w:hAnsi="宋体" w:eastAsia="宋体" w:cs="宋体"/>
                <w:color w:val="auto"/>
                <w:sz w:val="24"/>
                <w:szCs w:val="24"/>
                <w:highlight w:val="none"/>
              </w:rPr>
              <w:t>国家商用密码算法（SM2、SM3、SM4等）对敏感数据进行加密处理。</w:t>
            </w:r>
          </w:p>
          <w:p w14:paraId="26E82A43">
            <w:pPr>
              <w:pStyle w:val="21"/>
              <w:keepNext w:val="0"/>
              <w:keepLines w:val="0"/>
              <w:pageBreakBefore w:val="0"/>
              <w:widowControl w:val="0"/>
              <w:numPr>
                <w:ilvl w:val="1"/>
                <w:numId w:val="2"/>
              </w:numPr>
              <w:kinsoku/>
              <w:wordWrap/>
              <w:overflowPunct/>
              <w:topLinePunct w:val="0"/>
              <w:autoSpaceDE/>
              <w:autoSpaceDN/>
              <w:bidi w:val="0"/>
              <w:adjustRightInd/>
              <w:snapToGrid/>
              <w:spacing w:line="360" w:lineRule="auto"/>
              <w:ind w:left="283" w:leftChars="0" w:hanging="11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密码设备兼容性：系统需支持与国产密码设备（密码卡/密码机）的集成和对接。</w:t>
            </w:r>
          </w:p>
          <w:p w14:paraId="3232B7C5">
            <w:pPr>
              <w:pStyle w:val="21"/>
              <w:keepNext w:val="0"/>
              <w:keepLines w:val="0"/>
              <w:pageBreakBefore w:val="0"/>
              <w:widowControl w:val="0"/>
              <w:numPr>
                <w:ilvl w:val="1"/>
                <w:numId w:val="2"/>
              </w:numPr>
              <w:kinsoku/>
              <w:wordWrap/>
              <w:overflowPunct/>
              <w:topLinePunct w:val="0"/>
              <w:autoSpaceDE/>
              <w:autoSpaceDN/>
              <w:bidi w:val="0"/>
              <w:adjustRightInd/>
              <w:snapToGrid/>
              <w:spacing w:line="360" w:lineRule="auto"/>
              <w:ind w:left="283" w:leftChars="0" w:hanging="11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合规性：产品需严格遵守国家密码管理相关法律法规，通过国家密码管理局或相关机构的合规性审查或认证。</w:t>
            </w:r>
          </w:p>
          <w:p w14:paraId="267EFD6E">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须提供系统涉及的操作系统、数据库、中间件，并不再收费,涉及的中间件承建方应保证并提供所用均为正版。</w:t>
            </w:r>
          </w:p>
          <w:p w14:paraId="5FD55FD5">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要求项目必须在签订合同后的</w:t>
            </w:r>
            <w:r>
              <w:rPr>
                <w:rStyle w:val="20"/>
                <w:rFonts w:hint="eastAsia" w:ascii="宋体" w:hAnsi="宋体" w:eastAsia="宋体" w:cs="宋体"/>
                <w:color w:val="auto"/>
                <w:sz w:val="24"/>
                <w:szCs w:val="24"/>
                <w:highlight w:val="none"/>
                <w:lang w:val="en-US" w:eastAsia="zh-CN"/>
              </w:rPr>
              <w:t>3</w:t>
            </w:r>
            <w:r>
              <w:rPr>
                <w:rStyle w:val="20"/>
                <w:rFonts w:hint="eastAsia" w:ascii="宋体" w:hAnsi="宋体" w:eastAsia="宋体" w:cs="宋体"/>
                <w:color w:val="auto"/>
                <w:sz w:val="24"/>
                <w:szCs w:val="24"/>
                <w:highlight w:val="none"/>
              </w:rPr>
              <w:t>个月内完成建设（包括与其它业务系统的对接）</w:t>
            </w:r>
            <w:r>
              <w:rPr>
                <w:rStyle w:val="20"/>
                <w:rFonts w:hint="eastAsia" w:ascii="宋体" w:hAnsi="宋体" w:eastAsia="宋体" w:cs="宋体"/>
                <w:color w:val="auto"/>
                <w:sz w:val="24"/>
                <w:szCs w:val="24"/>
                <w:highlight w:val="none"/>
                <w:lang w:eastAsia="zh-CN"/>
              </w:rPr>
              <w:t>。</w:t>
            </w:r>
          </w:p>
          <w:p w14:paraId="7F08D9B6">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lang w:val="en-US" w:eastAsia="zh-CN"/>
              </w:rPr>
              <w:t>系统硬件兼容性：系统服务器端应支持国内外主流服务器、存储等硬件产品，客户端应支持国内外主流桌面类硬件产品。</w:t>
            </w:r>
          </w:p>
          <w:p w14:paraId="76CD3514">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lang w:val="en-US" w:eastAsia="zh-CN"/>
              </w:rPr>
              <w:t>系统软件兼容性：系统应支持兼容国内外主流操作系统、数据库、应用中间件等软件，常见开源软件以及国内自主软件产品。</w:t>
            </w:r>
          </w:p>
          <w:p w14:paraId="3DBBC710">
            <w:pPr>
              <w:pStyle w:val="21"/>
              <w:keepNext w:val="0"/>
              <w:keepLines w:val="0"/>
              <w:pageBreakBefore w:val="0"/>
              <w:widowControl w:val="0"/>
              <w:numPr>
                <w:ilvl w:val="1"/>
                <w:numId w:val="2"/>
              </w:numPr>
              <w:kinsoku/>
              <w:wordWrap/>
              <w:overflowPunct/>
              <w:topLinePunct w:val="0"/>
              <w:autoSpaceDE/>
              <w:autoSpaceDN/>
              <w:bidi w:val="0"/>
              <w:adjustRightInd/>
              <w:snapToGrid/>
              <w:spacing w:line="360" w:lineRule="auto"/>
              <w:ind w:left="283" w:leftChars="0" w:hanging="11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lang w:val="en-US" w:eastAsia="zh-CN"/>
              </w:rPr>
              <w:t>操作系统：客户端应支持包括但不限于</w:t>
            </w:r>
            <w:r>
              <w:rPr>
                <w:rStyle w:val="20"/>
                <w:rFonts w:hint="eastAsia" w:ascii="宋体" w:hAnsi="宋体" w:eastAsia="宋体" w:cs="宋体"/>
                <w:color w:val="auto"/>
                <w:sz w:val="24"/>
                <w:szCs w:val="24"/>
                <w:highlight w:val="none"/>
              </w:rPr>
              <w:t>WINXP</w:t>
            </w:r>
            <w:r>
              <w:rPr>
                <w:rStyle w:val="20"/>
                <w:rFonts w:hint="eastAsia" w:ascii="宋体" w:hAnsi="宋体" w:eastAsia="宋体" w:cs="宋体"/>
                <w:color w:val="auto"/>
                <w:sz w:val="24"/>
                <w:szCs w:val="24"/>
                <w:highlight w:val="none"/>
                <w:lang w:val="en-US" w:eastAsia="zh-CN"/>
              </w:rPr>
              <w:t>及以上版本、银河麒麟、统信</w:t>
            </w:r>
            <w:r>
              <w:rPr>
                <w:rStyle w:val="20"/>
                <w:rFonts w:hint="eastAsia" w:ascii="宋体" w:hAnsi="宋体" w:eastAsia="宋体" w:cs="宋体"/>
                <w:color w:val="auto"/>
                <w:sz w:val="24"/>
                <w:szCs w:val="24"/>
                <w:highlight w:val="none"/>
              </w:rPr>
              <w:t>等</w:t>
            </w:r>
            <w:r>
              <w:rPr>
                <w:rStyle w:val="20"/>
                <w:rFonts w:hint="eastAsia" w:ascii="宋体" w:hAnsi="宋体" w:eastAsia="宋体" w:cs="宋体"/>
                <w:color w:val="auto"/>
                <w:sz w:val="24"/>
                <w:szCs w:val="24"/>
                <w:highlight w:val="none"/>
                <w:lang w:eastAsia="zh-CN"/>
              </w:rPr>
              <w:t>，</w:t>
            </w:r>
            <w:r>
              <w:rPr>
                <w:rStyle w:val="20"/>
                <w:rFonts w:hint="eastAsia" w:ascii="宋体" w:hAnsi="宋体" w:eastAsia="宋体" w:cs="宋体"/>
                <w:color w:val="auto"/>
                <w:sz w:val="24"/>
                <w:szCs w:val="24"/>
                <w:highlight w:val="none"/>
                <w:lang w:val="en-US" w:eastAsia="zh-CN"/>
              </w:rPr>
              <w:t>移动操作系统包括</w:t>
            </w:r>
            <w:r>
              <w:rPr>
                <w:rStyle w:val="20"/>
                <w:rFonts w:hint="eastAsia" w:ascii="宋体" w:hAnsi="宋体" w:eastAsia="宋体" w:cs="宋体"/>
                <w:color w:val="auto"/>
                <w:sz w:val="24"/>
                <w:szCs w:val="24"/>
                <w:highlight w:val="none"/>
              </w:rPr>
              <w:t>ios、安卓、鸿蒙</w:t>
            </w:r>
            <w:r>
              <w:rPr>
                <w:rStyle w:val="20"/>
                <w:rFonts w:hint="eastAsia" w:ascii="宋体" w:hAnsi="宋体" w:eastAsia="宋体" w:cs="宋体"/>
                <w:color w:val="auto"/>
                <w:sz w:val="24"/>
                <w:szCs w:val="24"/>
                <w:highlight w:val="none"/>
                <w:lang w:val="en-US" w:eastAsia="zh-CN"/>
              </w:rPr>
              <w:t>等，服务器端应支持包括但不限于主流WINDOWS、LINUX、银河麒麟、统信等操作系统。</w:t>
            </w:r>
          </w:p>
          <w:p w14:paraId="5B762C4B">
            <w:pPr>
              <w:pStyle w:val="21"/>
              <w:keepNext w:val="0"/>
              <w:keepLines w:val="0"/>
              <w:pageBreakBefore w:val="0"/>
              <w:widowControl w:val="0"/>
              <w:numPr>
                <w:ilvl w:val="1"/>
                <w:numId w:val="2"/>
              </w:numPr>
              <w:kinsoku/>
              <w:wordWrap/>
              <w:overflowPunct/>
              <w:topLinePunct w:val="0"/>
              <w:autoSpaceDE/>
              <w:autoSpaceDN/>
              <w:bidi w:val="0"/>
              <w:adjustRightInd/>
              <w:snapToGrid/>
              <w:spacing w:line="360" w:lineRule="auto"/>
              <w:ind w:left="283" w:leftChars="0" w:hanging="11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lang w:val="en-US" w:eastAsia="zh-CN"/>
              </w:rPr>
              <w:t>数据库：支持国内外主流数据库，包括但不限于MYSQL、SQLSERVER、ORACLE、达梦、人大金仓等类型数据库</w:t>
            </w:r>
          </w:p>
          <w:p w14:paraId="4632D718">
            <w:pPr>
              <w:pStyle w:val="21"/>
              <w:keepNext w:val="0"/>
              <w:keepLines w:val="0"/>
              <w:pageBreakBefore w:val="0"/>
              <w:widowControl w:val="0"/>
              <w:numPr>
                <w:ilvl w:val="1"/>
                <w:numId w:val="2"/>
              </w:numPr>
              <w:kinsoku/>
              <w:wordWrap/>
              <w:overflowPunct/>
              <w:topLinePunct w:val="0"/>
              <w:autoSpaceDE/>
              <w:autoSpaceDN/>
              <w:bidi w:val="0"/>
              <w:adjustRightInd/>
              <w:snapToGrid/>
              <w:spacing w:line="360" w:lineRule="auto"/>
              <w:ind w:left="283" w:leftChars="0" w:hanging="11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lang w:val="en-US" w:eastAsia="zh-CN"/>
              </w:rPr>
              <w:t>中间件：支持国内外主流中间件软件，包括但不限于NGINX、TOMCAT、IIS等。</w:t>
            </w:r>
          </w:p>
          <w:p w14:paraId="26A43ECA">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lang w:val="en-US" w:eastAsia="zh-CN"/>
              </w:rPr>
              <w:t>浏览器：系统如采用BS架构，则应支持国内外主流浏览器软件，包括但不限于CHROME49及以上版本、IE8.0及以上版本等，以及支持国密算法与国密SSL协议的浏览器软件，包括但不限于360浏览器、奇安信等。</w:t>
            </w:r>
          </w:p>
          <w:p w14:paraId="359EAFE4">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lang w:val="en-US" w:eastAsia="zh-CN"/>
              </w:rPr>
              <w:t>系统互联互通与集成功能要求：</w:t>
            </w:r>
          </w:p>
          <w:p w14:paraId="5C0C3C70">
            <w:pPr>
              <w:pStyle w:val="21"/>
              <w:keepNext w:val="0"/>
              <w:keepLines w:val="0"/>
              <w:pageBreakBefore w:val="0"/>
              <w:widowControl w:val="0"/>
              <w:numPr>
                <w:ilvl w:val="1"/>
                <w:numId w:val="2"/>
              </w:numPr>
              <w:kinsoku/>
              <w:wordWrap/>
              <w:overflowPunct/>
              <w:topLinePunct w:val="0"/>
              <w:autoSpaceDE/>
              <w:autoSpaceDN/>
              <w:bidi w:val="0"/>
              <w:adjustRightInd/>
              <w:snapToGrid/>
              <w:spacing w:line="360" w:lineRule="auto"/>
              <w:ind w:left="283" w:leftChars="0" w:hanging="11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lang w:val="en-US" w:eastAsia="zh-CN"/>
              </w:rPr>
              <w:t>系统应</w:t>
            </w:r>
            <w:r>
              <w:rPr>
                <w:rStyle w:val="20"/>
                <w:rFonts w:hint="eastAsia" w:ascii="宋体" w:hAnsi="宋体" w:eastAsia="宋体" w:cs="宋体"/>
                <w:color w:val="auto"/>
                <w:sz w:val="24"/>
                <w:szCs w:val="24"/>
                <w:highlight w:val="none"/>
              </w:rPr>
              <w:t>满足“医院信息互联互通评价指标体系”五级乙等标准</w:t>
            </w:r>
            <w:r>
              <w:rPr>
                <w:rStyle w:val="20"/>
                <w:rFonts w:hint="eastAsia" w:ascii="宋体" w:hAnsi="宋体" w:eastAsia="宋体" w:cs="宋体"/>
                <w:color w:val="auto"/>
                <w:sz w:val="24"/>
                <w:szCs w:val="24"/>
                <w:highlight w:val="none"/>
                <w:lang w:val="en-US" w:eastAsia="zh-CN"/>
              </w:rPr>
              <w:t>的相关要求。</w:t>
            </w:r>
          </w:p>
          <w:p w14:paraId="7F56F69E">
            <w:pPr>
              <w:pStyle w:val="21"/>
              <w:keepNext w:val="0"/>
              <w:keepLines w:val="0"/>
              <w:pageBreakBefore w:val="0"/>
              <w:widowControl w:val="0"/>
              <w:numPr>
                <w:ilvl w:val="1"/>
                <w:numId w:val="2"/>
              </w:numPr>
              <w:kinsoku/>
              <w:wordWrap/>
              <w:overflowPunct/>
              <w:topLinePunct w:val="0"/>
              <w:autoSpaceDE/>
              <w:autoSpaceDN/>
              <w:bidi w:val="0"/>
              <w:adjustRightInd/>
              <w:snapToGrid/>
              <w:spacing w:line="360" w:lineRule="auto"/>
              <w:ind w:left="283" w:leftChars="0" w:hanging="11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按照医院要求，能实现与医院信息系统，包含但不限于HIS系统、医疗大数据中心等系统的互联互通、数据共享、系统集成</w:t>
            </w:r>
            <w:r>
              <w:rPr>
                <w:rStyle w:val="20"/>
                <w:rFonts w:hint="eastAsia" w:ascii="宋体" w:hAnsi="宋体" w:eastAsia="宋体" w:cs="宋体"/>
                <w:color w:val="auto"/>
                <w:sz w:val="24"/>
                <w:szCs w:val="24"/>
                <w:highlight w:val="none"/>
                <w:lang w:eastAsia="zh-CN"/>
              </w:rPr>
              <w:t>。</w:t>
            </w:r>
          </w:p>
          <w:p w14:paraId="783DF0D2">
            <w:pPr>
              <w:pStyle w:val="21"/>
              <w:keepNext w:val="0"/>
              <w:keepLines w:val="0"/>
              <w:pageBreakBefore w:val="0"/>
              <w:widowControl w:val="0"/>
              <w:numPr>
                <w:ilvl w:val="1"/>
                <w:numId w:val="2"/>
              </w:numPr>
              <w:kinsoku/>
              <w:wordWrap/>
              <w:overflowPunct/>
              <w:topLinePunct w:val="0"/>
              <w:autoSpaceDE/>
              <w:autoSpaceDN/>
              <w:bidi w:val="0"/>
              <w:adjustRightInd/>
              <w:snapToGrid/>
              <w:spacing w:line="360" w:lineRule="auto"/>
              <w:ind w:left="283" w:leftChars="0" w:hanging="11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系统基础数据</w:t>
            </w:r>
            <w:r>
              <w:rPr>
                <w:rStyle w:val="20"/>
                <w:rFonts w:hint="eastAsia" w:ascii="宋体" w:hAnsi="宋体" w:eastAsia="宋体" w:cs="宋体"/>
                <w:color w:val="auto"/>
                <w:sz w:val="24"/>
                <w:szCs w:val="24"/>
                <w:highlight w:val="none"/>
                <w:lang w:val="en-US" w:eastAsia="zh-CN"/>
              </w:rPr>
              <w:t>应对接</w:t>
            </w:r>
            <w:r>
              <w:rPr>
                <w:rStyle w:val="20"/>
                <w:rFonts w:hint="eastAsia" w:ascii="宋体" w:hAnsi="宋体" w:eastAsia="宋体" w:cs="宋体"/>
                <w:color w:val="auto"/>
                <w:sz w:val="24"/>
                <w:szCs w:val="24"/>
                <w:highlight w:val="none"/>
              </w:rPr>
              <w:t>医院信息集成平台主索引数据，保证医院信息系统基础数据的统一性；</w:t>
            </w:r>
            <w:r>
              <w:rPr>
                <w:rStyle w:val="20"/>
                <w:rFonts w:hint="eastAsia" w:ascii="宋体" w:hAnsi="宋体" w:eastAsia="宋体" w:cs="宋体"/>
                <w:color w:val="auto"/>
                <w:sz w:val="24"/>
                <w:szCs w:val="24"/>
                <w:highlight w:val="none"/>
                <w:lang w:val="en-US" w:eastAsia="zh-CN"/>
              </w:rPr>
              <w:t>并且系统应支持</w:t>
            </w:r>
            <w:r>
              <w:rPr>
                <w:rStyle w:val="20"/>
                <w:rFonts w:hint="eastAsia" w:ascii="宋体" w:hAnsi="宋体" w:eastAsia="宋体" w:cs="宋体"/>
                <w:color w:val="auto"/>
                <w:sz w:val="24"/>
                <w:szCs w:val="24"/>
                <w:highlight w:val="none"/>
              </w:rPr>
              <w:t>与医院</w:t>
            </w:r>
            <w:r>
              <w:rPr>
                <w:rStyle w:val="20"/>
                <w:rFonts w:hint="eastAsia" w:ascii="宋体" w:hAnsi="宋体" w:eastAsia="宋体" w:cs="宋体"/>
                <w:color w:val="auto"/>
                <w:sz w:val="24"/>
                <w:szCs w:val="24"/>
                <w:highlight w:val="none"/>
                <w:lang w:val="en-US" w:eastAsia="zh-CN"/>
              </w:rPr>
              <w:t>在用的</w:t>
            </w:r>
            <w:r>
              <w:rPr>
                <w:rStyle w:val="20"/>
                <w:rFonts w:hint="eastAsia" w:ascii="宋体" w:hAnsi="宋体" w:eastAsia="宋体" w:cs="宋体"/>
                <w:color w:val="auto"/>
                <w:sz w:val="24"/>
                <w:szCs w:val="24"/>
                <w:highlight w:val="none"/>
              </w:rPr>
              <w:t>单点登录系统实现无缝</w:t>
            </w:r>
            <w:r>
              <w:rPr>
                <w:rStyle w:val="20"/>
                <w:rFonts w:hint="eastAsia" w:ascii="宋体" w:hAnsi="宋体" w:eastAsia="宋体" w:cs="宋体"/>
                <w:color w:val="auto"/>
                <w:sz w:val="24"/>
                <w:szCs w:val="24"/>
                <w:highlight w:val="none"/>
                <w:lang w:val="en-US" w:eastAsia="zh-CN"/>
              </w:rPr>
              <w:t>对接</w:t>
            </w:r>
            <w:r>
              <w:rPr>
                <w:rStyle w:val="20"/>
                <w:rFonts w:hint="eastAsia" w:ascii="宋体" w:hAnsi="宋体" w:eastAsia="宋体" w:cs="宋体"/>
                <w:color w:val="auto"/>
                <w:sz w:val="24"/>
                <w:szCs w:val="24"/>
                <w:highlight w:val="none"/>
              </w:rPr>
              <w:t>集成；</w:t>
            </w:r>
          </w:p>
          <w:p w14:paraId="75F78710">
            <w:pPr>
              <w:pStyle w:val="21"/>
              <w:keepNext w:val="0"/>
              <w:keepLines w:val="0"/>
              <w:pageBreakBefore w:val="0"/>
              <w:widowControl w:val="0"/>
              <w:numPr>
                <w:ilvl w:val="1"/>
                <w:numId w:val="2"/>
              </w:numPr>
              <w:kinsoku/>
              <w:wordWrap/>
              <w:overflowPunct/>
              <w:topLinePunct w:val="0"/>
              <w:autoSpaceDE/>
              <w:autoSpaceDN/>
              <w:bidi w:val="0"/>
              <w:adjustRightInd/>
              <w:snapToGrid/>
              <w:spacing w:line="360" w:lineRule="auto"/>
              <w:ind w:left="283" w:leftChars="0" w:hanging="11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系统应开放端口</w:t>
            </w:r>
            <w:r>
              <w:rPr>
                <w:rStyle w:val="20"/>
                <w:rFonts w:hint="eastAsia" w:ascii="宋体" w:hAnsi="宋体" w:eastAsia="宋体" w:cs="宋体"/>
                <w:color w:val="auto"/>
                <w:sz w:val="24"/>
                <w:szCs w:val="24"/>
                <w:highlight w:val="none"/>
                <w:lang w:eastAsia="zh-CN"/>
              </w:rPr>
              <w:t>，</w:t>
            </w:r>
            <w:r>
              <w:rPr>
                <w:rStyle w:val="20"/>
                <w:rFonts w:hint="eastAsia" w:ascii="宋体" w:hAnsi="宋体" w:eastAsia="宋体" w:cs="宋体"/>
                <w:color w:val="auto"/>
                <w:sz w:val="24"/>
                <w:szCs w:val="24"/>
                <w:highlight w:val="none"/>
              </w:rPr>
              <w:t>并能按院方要求及标准进行系统集成对接</w:t>
            </w:r>
            <w:r>
              <w:rPr>
                <w:rStyle w:val="20"/>
                <w:rFonts w:hint="eastAsia" w:ascii="宋体" w:hAnsi="宋体" w:eastAsia="宋体" w:cs="宋体"/>
                <w:color w:val="auto"/>
                <w:sz w:val="24"/>
                <w:szCs w:val="24"/>
                <w:highlight w:val="none"/>
                <w:lang w:eastAsia="zh-CN"/>
              </w:rPr>
              <w:t>，</w:t>
            </w:r>
            <w:r>
              <w:rPr>
                <w:rStyle w:val="20"/>
                <w:rFonts w:hint="eastAsia" w:ascii="宋体" w:hAnsi="宋体" w:eastAsia="宋体" w:cs="宋体"/>
                <w:color w:val="auto"/>
                <w:sz w:val="24"/>
                <w:szCs w:val="24"/>
                <w:highlight w:val="none"/>
              </w:rPr>
              <w:t>实现与我院各信息系统无缝连接，支持多种灵活的对接方式，</w:t>
            </w:r>
            <w:r>
              <w:rPr>
                <w:rStyle w:val="20"/>
                <w:rFonts w:hint="eastAsia" w:ascii="宋体" w:hAnsi="宋体" w:eastAsia="宋体" w:cs="宋体"/>
                <w:color w:val="auto"/>
                <w:sz w:val="24"/>
                <w:szCs w:val="24"/>
                <w:highlight w:val="none"/>
                <w:lang w:val="en-US" w:eastAsia="zh-CN"/>
              </w:rPr>
              <w:t>支持包括但不限于</w:t>
            </w:r>
            <w:r>
              <w:rPr>
                <w:rStyle w:val="20"/>
                <w:rFonts w:hint="eastAsia" w:ascii="宋体" w:hAnsi="宋体" w:eastAsia="宋体" w:cs="宋体"/>
                <w:color w:val="auto"/>
                <w:sz w:val="24"/>
                <w:szCs w:val="24"/>
                <w:highlight w:val="none"/>
              </w:rPr>
              <w:t>webservice、webapi等接口服务接入集成方式</w:t>
            </w:r>
            <w:r>
              <w:rPr>
                <w:rStyle w:val="20"/>
                <w:rFonts w:hint="eastAsia" w:ascii="宋体" w:hAnsi="宋体" w:eastAsia="宋体" w:cs="宋体"/>
                <w:color w:val="auto"/>
                <w:sz w:val="24"/>
                <w:szCs w:val="24"/>
                <w:highlight w:val="none"/>
                <w:lang w:val="en-US" w:eastAsia="zh-CN"/>
              </w:rPr>
              <w:t>接入方式</w:t>
            </w:r>
            <w:r>
              <w:rPr>
                <w:rStyle w:val="20"/>
                <w:rFonts w:hint="eastAsia" w:ascii="宋体" w:hAnsi="宋体" w:eastAsia="宋体" w:cs="宋体"/>
                <w:color w:val="auto"/>
                <w:sz w:val="24"/>
                <w:szCs w:val="24"/>
                <w:highlight w:val="none"/>
              </w:rPr>
              <w:t>。</w:t>
            </w:r>
          </w:p>
          <w:p w14:paraId="7F36205F">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承建方中标后应当按照医院要求提供各项技术文档，包括但不限于建设方案、项目管理文档、产品文档、所有数据库表结构及详细说明文档等相关文档资料。</w:t>
            </w:r>
          </w:p>
          <w:p w14:paraId="0B5855B5">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保证数据的开放性，如存在加密数据，需提供解密方法。</w:t>
            </w:r>
          </w:p>
          <w:p w14:paraId="64801D1C">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系统扩展性好，便于二次开发。</w:t>
            </w:r>
          </w:p>
          <w:p w14:paraId="74DED14A">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异常处理机制完善，有清晰明确的报错信息:有详细的日志记录，便于排查问题。</w:t>
            </w:r>
          </w:p>
          <w:p w14:paraId="1CFBD84C">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系统可配置性高，能通过配置文件完成各种功能、参数的设置。</w:t>
            </w:r>
          </w:p>
          <w:p w14:paraId="64A78F7A">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提供自动保护功能，当故障发生时自动保护当前所有状态,保证系统能够进行恢复。</w:t>
            </w:r>
          </w:p>
          <w:p w14:paraId="57DD8ED5">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系统涉及的所有数据应具有完善的隐私保护机制，保护数据安全，且相关数据只能用于本单位的相关业务中。包括但不限于系统在数据传输及存储过程中应支持通过脱敏、加密方式（如SM2、SM3、SM4等算法）对敏感及隐私数据进行处理，系统的用户权限管理设定应当遵循最小授权原则，系统应具备合理的数据备份与恢复机制，确保数据不丢失。</w:t>
            </w:r>
          </w:p>
          <w:p w14:paraId="76DD39B4">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系统应满足访问控制、安全审计、剩余信息保护、软件容错等信息系统安全等级保护(三级等保)的相关规范要求，包括但不限于在系统设计与建设时应充分考虑数据的完整性保护，应支持多因素认证方式，应提供详细的系统应急预案及应急演练计划，包括但不限于故障恢复步骤、应急响应时间、备份方案等，并定期进行演练。</w:t>
            </w:r>
          </w:p>
          <w:p w14:paraId="5BCC12C9">
            <w:pPr>
              <w:pStyle w:val="21"/>
              <w:keepNext w:val="0"/>
              <w:keepLines w:val="0"/>
              <w:pageBreakBefore w:val="0"/>
              <w:widowControl w:val="0"/>
              <w:numPr>
                <w:ilvl w:val="0"/>
                <w:numId w:val="2"/>
              </w:numPr>
              <w:kinsoku/>
              <w:wordWrap/>
              <w:overflowPunct/>
              <w:topLinePunct w:val="0"/>
              <w:autoSpaceDE/>
              <w:autoSpaceDN/>
              <w:bidi w:val="0"/>
              <w:adjustRightInd/>
              <w:snapToGrid/>
              <w:spacing w:line="360" w:lineRule="auto"/>
              <w:ind w:left="283" w:leftChars="0" w:hanging="283" w:firstLineChars="0"/>
              <w:textAlignment w:val="auto"/>
              <w:rPr>
                <w:rStyle w:val="20"/>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系统运行稳定，业务处理高性能快速响应，界面友好，操作简便。系统应支持7*24小时运行，在并发性能上要以满足医院辖区下所有医疗机构同时使用，系统操作不能出现明显的延迟为目标进行设计及建设。在系统设计和建设时应当充分考虑医院未来5年业务增长的需求，确保系统的扩展性和可配置性。</w:t>
            </w:r>
          </w:p>
          <w:p w14:paraId="4D9105FA">
            <w:pPr>
              <w:pStyle w:val="21"/>
              <w:keepNext w:val="0"/>
              <w:keepLines w:val="0"/>
              <w:pageBreakBefore w:val="0"/>
              <w:widowControl w:val="0"/>
              <w:numPr>
                <w:ilvl w:val="0"/>
                <w:numId w:val="2"/>
              </w:numPr>
              <w:kinsoku/>
              <w:wordWrap/>
              <w:overflowPunct/>
              <w:topLinePunct w:val="0"/>
              <w:autoSpaceDE/>
              <w:autoSpaceDN/>
              <w:bidi w:val="0"/>
              <w:adjustRightInd/>
              <w:snapToGrid/>
              <w:spacing w:after="0" w:line="360" w:lineRule="auto"/>
              <w:ind w:left="283" w:leftChars="0" w:hanging="283" w:firstLineChars="0"/>
              <w:textAlignment w:val="auto"/>
              <w:rPr>
                <w:rFonts w:hint="eastAsia" w:ascii="宋体" w:hAnsi="宋体" w:eastAsia="宋体" w:cs="宋体"/>
                <w:color w:val="auto"/>
                <w:sz w:val="24"/>
                <w:szCs w:val="24"/>
                <w:highlight w:val="none"/>
              </w:rPr>
            </w:pPr>
            <w:r>
              <w:rPr>
                <w:rStyle w:val="20"/>
                <w:rFonts w:hint="eastAsia" w:ascii="宋体" w:hAnsi="宋体" w:eastAsia="宋体" w:cs="宋体"/>
                <w:color w:val="auto"/>
                <w:sz w:val="24"/>
                <w:szCs w:val="24"/>
                <w:highlight w:val="none"/>
              </w:rPr>
              <w:t>系统不能在账号个数、使用期限、使用范围等方面做出任何软件硬件限制，医院及辖区所有医疗机构不受限制地使用系统所有功能。</w:t>
            </w:r>
          </w:p>
          <w:p w14:paraId="22796172">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rPr>
              <w:t>、商务要求</w:t>
            </w:r>
          </w:p>
          <w:p w14:paraId="6DC0C910">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提供主流品牌的全新货品，禁止提供水货、套货、换货、二手、囤积品或非本区域销售的产品。</w:t>
            </w:r>
          </w:p>
          <w:p w14:paraId="1ECAAFFE">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本项目所有的设备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系统</w:t>
            </w:r>
            <w:r>
              <w:rPr>
                <w:rFonts w:hint="eastAsia" w:ascii="宋体" w:hAnsi="宋体" w:eastAsia="宋体" w:cs="宋体"/>
                <w:color w:val="auto"/>
                <w:sz w:val="24"/>
                <w:szCs w:val="24"/>
                <w:highlight w:val="none"/>
              </w:rPr>
              <w:t>提供</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年质保时间，对所有零部件提供质保，对所有固件提供升级维护服务。</w:t>
            </w:r>
          </w:p>
          <w:p w14:paraId="0FD4AF7E">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供货商</w:t>
            </w:r>
            <w:r>
              <w:rPr>
                <w:rFonts w:hint="eastAsia" w:ascii="宋体" w:hAnsi="宋体" w:eastAsia="宋体" w:cs="宋体"/>
                <w:color w:val="auto"/>
                <w:sz w:val="24"/>
                <w:szCs w:val="24"/>
                <w:highlight w:val="none"/>
                <w:lang w:val="en-US" w:eastAsia="zh-CN"/>
              </w:rPr>
              <w:t>具备</w:t>
            </w:r>
            <w:r>
              <w:rPr>
                <w:rFonts w:hint="eastAsia" w:ascii="宋体" w:hAnsi="宋体" w:eastAsia="宋体" w:cs="宋体"/>
                <w:color w:val="auto"/>
                <w:sz w:val="24"/>
                <w:szCs w:val="24"/>
                <w:highlight w:val="none"/>
              </w:rPr>
              <w:t>上门服务维保团队，提供上门安装和实施服务、更换、维护、维修和换新服务，不收服务费。如出现故障在接到报告</w:t>
            </w:r>
            <w:r>
              <w:rPr>
                <w:rFonts w:hint="eastAsia" w:ascii="宋体" w:hAnsi="宋体" w:eastAsia="宋体" w:cs="宋体"/>
                <w:i w:val="0"/>
                <w:iCs w:val="0"/>
                <w:color w:val="auto"/>
                <w:kern w:val="0"/>
                <w:sz w:val="24"/>
                <w:szCs w:val="24"/>
                <w:highlight w:val="none"/>
                <w:u w:val="none"/>
                <w:lang w:val="en-US" w:eastAsia="zh-CN" w:bidi="ar"/>
              </w:rPr>
              <w:t>20分钟</w:t>
            </w:r>
            <w:r>
              <w:rPr>
                <w:rFonts w:hint="eastAsia" w:ascii="宋体" w:hAnsi="宋体" w:eastAsia="宋体" w:cs="宋体"/>
                <w:color w:val="auto"/>
                <w:sz w:val="24"/>
                <w:szCs w:val="24"/>
                <w:highlight w:val="none"/>
              </w:rPr>
              <w:t>上门处理故障，无需复杂的拍照上传过程，无论故障类型不得收上门费。</w:t>
            </w:r>
          </w:p>
          <w:p w14:paraId="7A53D9FA">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安排技术人员进行技术培训，具体培训时间、地点以用户认可为准，提供有关设备安装、操作、维护和基本排障，以及配套功能特性的使用的文档和培训。</w:t>
            </w:r>
          </w:p>
          <w:p w14:paraId="3E79CA21">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投标产品的技术参数及技术指标完全符合招标文件要求，且《需求一览表》中带“▲”内容具有检测资质的机构所出具的检测报告或产品彩页等其他证明材料，提供复印件并加盖投标单位公章，并在投标文件中逐点应答出应答参数具体位置，采购人保留核实检验报告真实性的权力</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6.提供产品制造厂商供货授权函。</w:t>
            </w:r>
          </w:p>
          <w:p w14:paraId="585EBE49">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7.考虑项目建设质量，投标人所提供产品应在国内具有较高知名度，建设方案经过实际项目验证。投标人或核心产品制造商具备相关奖项可优先考虑。</w:t>
            </w:r>
          </w:p>
          <w:p w14:paraId="283C2F08">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10.所有涉及密码模块的设备（如门禁控制器、NVR、PSAM卡等）必须提供国家密码管理局颁发的《商用密码产品认证证书》，并符合GM/T0028《密码模块安全技术要求》第二级及以上要求。</w:t>
            </w:r>
            <w:r>
              <w:rPr>
                <w:rFonts w:hint="eastAsia" w:ascii="宋体" w:hAnsi="宋体" w:eastAsia="宋体" w:cs="宋体"/>
                <w:b/>
                <w:bCs/>
                <w:color w:val="auto"/>
                <w:sz w:val="24"/>
                <w:szCs w:val="24"/>
                <w:highlight w:val="none"/>
                <w:lang w:val="en-US" w:eastAsia="zh-CN"/>
              </w:rPr>
              <w:t>（需提供证明材料）</w:t>
            </w:r>
          </w:p>
          <w:p w14:paraId="55C7BEFD">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11.</w:t>
            </w:r>
            <w:r>
              <w:rPr>
                <w:rFonts w:hint="eastAsia" w:ascii="宋体" w:hAnsi="宋体" w:eastAsia="宋体" w:cs="宋体"/>
                <w:b w:val="0"/>
                <w:bCs w:val="0"/>
                <w:color w:val="auto"/>
                <w:sz w:val="24"/>
                <w:szCs w:val="24"/>
                <w:highlight w:val="none"/>
              </w:rPr>
              <w:t>CPU</w:t>
            </w:r>
            <w:r>
              <w:rPr>
                <w:rFonts w:hint="eastAsia" w:ascii="宋体" w:hAnsi="宋体" w:eastAsia="宋体" w:cs="宋体"/>
                <w:b w:val="0"/>
                <w:bCs w:val="0"/>
                <w:color w:val="auto"/>
                <w:sz w:val="24"/>
                <w:szCs w:val="24"/>
                <w:highlight w:val="none"/>
                <w:lang w:val="en-US" w:eastAsia="zh-CN"/>
              </w:rPr>
              <w:t>与</w:t>
            </w:r>
            <w:r>
              <w:rPr>
                <w:rFonts w:hint="eastAsia" w:ascii="宋体" w:hAnsi="宋体" w:eastAsia="宋体" w:cs="宋体"/>
                <w:b w:val="0"/>
                <w:bCs w:val="0"/>
                <w:color w:val="auto"/>
                <w:sz w:val="24"/>
                <w:szCs w:val="24"/>
                <w:highlight w:val="none"/>
              </w:rPr>
              <w:t>密码卡核心部件</w:t>
            </w:r>
            <w:r>
              <w:rPr>
                <w:rFonts w:hint="eastAsia" w:ascii="宋体" w:hAnsi="宋体" w:eastAsia="宋体" w:cs="宋体"/>
                <w:b w:val="0"/>
                <w:bCs w:val="0"/>
                <w:color w:val="auto"/>
                <w:sz w:val="24"/>
                <w:szCs w:val="24"/>
                <w:highlight w:val="none"/>
                <w:lang w:val="en-US" w:eastAsia="zh-CN"/>
              </w:rPr>
              <w:t>应使用</w:t>
            </w:r>
            <w:r>
              <w:rPr>
                <w:rFonts w:hint="eastAsia" w:ascii="宋体" w:hAnsi="宋体" w:eastAsia="宋体" w:cs="宋体"/>
                <w:b w:val="0"/>
                <w:bCs w:val="0"/>
                <w:color w:val="auto"/>
                <w:sz w:val="24"/>
                <w:szCs w:val="24"/>
                <w:highlight w:val="none"/>
              </w:rPr>
              <w:t>国产化硬件，满足国家关于信创工作的要求，符合信创要求设备优先。</w:t>
            </w:r>
          </w:p>
          <w:p w14:paraId="2D740AC0">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中标人需在服务期内（自合同签订之日起3个月内）完成商用密码改造，并配合院方向密码管理部门申请备案，最终取得密码管理部门出具的《商用密码应用安全性评估结果备案证明》或同等效力的备案证明文件。改造需符合《商用密码管理条例》《信息安全技术商用密码应用安全性评估规则》（GB/T39786）等现行法规及技术标准。中标人应全程协助采购人准备备案材料、配合现场评估，若密码管理部门提出整改要求，中标人须在收到整改通知后30日内完成整改。</w:t>
            </w:r>
          </w:p>
          <w:p w14:paraId="314AFCF7">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本项目是“交钥匙工程”，供应商免费提供建设所需的所有施工的建材、物料、耗材、器械，并安排技术人员和施工队完成所有施工建设工作，提供设备安装改造服务，包含旧设备拆除及新设备安装，替换原有交换机为POE交换机，全流程包工包料。</w:t>
            </w:r>
          </w:p>
          <w:p w14:paraId="1F4757BB">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color w:val="auto"/>
                <w:sz w:val="24"/>
                <w:szCs w:val="24"/>
                <w:highlight w:val="none"/>
                <w:lang w:val="en-US" w:eastAsia="zh-CN"/>
              </w:rPr>
            </w:pPr>
          </w:p>
          <w:p w14:paraId="27D103E6">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color w:val="auto"/>
                <w:sz w:val="24"/>
                <w:szCs w:val="24"/>
                <w:highlight w:val="none"/>
                <w:lang w:val="en-US" w:eastAsia="zh-CN"/>
              </w:rPr>
            </w:pPr>
          </w:p>
          <w:p w14:paraId="11762E6F">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color w:val="auto"/>
                <w:sz w:val="24"/>
                <w:szCs w:val="24"/>
                <w:highlight w:val="none"/>
                <w:lang w:val="en-US" w:eastAsia="zh-CN"/>
              </w:rPr>
            </w:pPr>
          </w:p>
          <w:p w14:paraId="3143B5E1">
            <w:pPr>
              <w:pStyle w:val="5"/>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val="0"/>
                <w:bCs w:val="0"/>
                <w:color w:val="auto"/>
                <w:sz w:val="24"/>
                <w:szCs w:val="24"/>
                <w:highlight w:val="none"/>
                <w:lang w:val="en-US" w:eastAsia="zh-CN"/>
              </w:rPr>
            </w:pPr>
          </w:p>
          <w:p w14:paraId="6FD80941">
            <w:pPr>
              <w:pStyle w:val="5"/>
              <w:spacing w:line="360" w:lineRule="auto"/>
              <w:rPr>
                <w:rFonts w:hint="eastAsia" w:ascii="宋体" w:hAnsi="宋体" w:eastAsia="宋体" w:cs="宋体"/>
                <w:bCs/>
                <w:color w:val="auto"/>
                <w:sz w:val="28"/>
                <w:szCs w:val="28"/>
                <w:highlight w:val="none"/>
              </w:rPr>
            </w:pPr>
          </w:p>
        </w:tc>
      </w:tr>
    </w:tbl>
    <w:p w14:paraId="35167871">
      <w:pPr>
        <w:pStyle w:val="5"/>
        <w:spacing w:line="360" w:lineRule="auto"/>
        <w:rPr>
          <w:rFonts w:hint="eastAsia" w:hAnsi="宋体"/>
          <w:b/>
          <w:bCs/>
          <w:color w:val="000000"/>
          <w:sz w:val="32"/>
          <w:szCs w:val="32"/>
        </w:rPr>
      </w:pPr>
    </w:p>
    <w:sectPr>
      <w:headerReference r:id="rId3" w:type="default"/>
      <w:footerReference r:id="rId4" w:type="default"/>
      <w:footerReference r:id="rId5" w:type="even"/>
      <w:pgSz w:w="11906" w:h="16838"/>
      <w:pgMar w:top="720" w:right="720" w:bottom="720" w:left="72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805128">
    <w:pPr>
      <w:pStyle w:val="7"/>
      <w:framePr w:wrap="around" w:vAnchor="text" w:hAnchor="margin" w:xAlign="center" w:y="1"/>
      <w:rPr>
        <w:rStyle w:val="13"/>
      </w:rPr>
    </w:pPr>
    <w:r>
      <w:fldChar w:fldCharType="begin"/>
    </w:r>
    <w:r>
      <w:rPr>
        <w:rStyle w:val="13"/>
      </w:rPr>
      <w:instrText xml:space="preserve">PAGE  </w:instrText>
    </w:r>
    <w:r>
      <w:fldChar w:fldCharType="separate"/>
    </w:r>
    <w:r>
      <w:rPr>
        <w:rStyle w:val="13"/>
      </w:rPr>
      <w:t>- 2 -</w:t>
    </w:r>
    <w:r>
      <w:fldChar w:fldCharType="end"/>
    </w:r>
  </w:p>
  <w:p w14:paraId="45DB7CA4">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12FA72">
    <w:pPr>
      <w:pStyle w:val="7"/>
      <w:framePr w:wrap="around" w:vAnchor="text" w:hAnchor="margin" w:xAlign="center" w:y="1"/>
      <w:rPr>
        <w:rStyle w:val="13"/>
      </w:rPr>
    </w:pPr>
    <w:r>
      <w:fldChar w:fldCharType="begin"/>
    </w:r>
    <w:r>
      <w:rPr>
        <w:rStyle w:val="13"/>
      </w:rPr>
      <w:instrText xml:space="preserve">PAGE  </w:instrText>
    </w:r>
    <w:r>
      <w:fldChar w:fldCharType="end"/>
    </w:r>
  </w:p>
  <w:p w14:paraId="7B15C4D3">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05EC06">
    <w:pPr>
      <w:pStyle w:val="8"/>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020ACD"/>
    <w:multiLevelType w:val="singleLevel"/>
    <w:tmpl w:val="1A020ACD"/>
    <w:lvl w:ilvl="0" w:tentative="0">
      <w:start w:val="1"/>
      <w:numFmt w:val="decimal"/>
      <w:lvlText w:val="%1."/>
      <w:lvlJc w:val="left"/>
      <w:pPr>
        <w:tabs>
          <w:tab w:val="left" w:pos="312"/>
        </w:tabs>
      </w:pPr>
    </w:lvl>
  </w:abstractNum>
  <w:abstractNum w:abstractNumId="1">
    <w:nsid w:val="70318EAE"/>
    <w:multiLevelType w:val="multilevel"/>
    <w:tmpl w:val="70318EAE"/>
    <w:lvl w:ilvl="0" w:tentative="0">
      <w:start w:val="1"/>
      <w:numFmt w:val="decimal"/>
      <w:suff w:val="nothing"/>
      <w:lvlText w:val="(%1)"/>
      <w:lvlJc w:val="left"/>
      <w:pPr>
        <w:ind w:left="283" w:leftChars="0" w:hanging="283" w:firstLineChars="0"/>
      </w:pPr>
      <w:rPr>
        <w:rFonts w:hint="default" w:eastAsia="仿宋_GB2312"/>
        <w:sz w:val="24"/>
        <w:szCs w:val="24"/>
      </w:rPr>
    </w:lvl>
    <w:lvl w:ilvl="1" w:tentative="0">
      <w:start w:val="1"/>
      <w:numFmt w:val="lowerLetter"/>
      <w:lvlText w:val="%2)"/>
      <w:lvlJc w:val="left"/>
      <w:pPr>
        <w:tabs>
          <w:tab w:val="left" w:pos="170"/>
        </w:tabs>
        <w:ind w:left="283" w:leftChars="0" w:hanging="113" w:firstLineChars="0"/>
      </w:pPr>
    </w:lvl>
    <w:lvl w:ilvl="2" w:tentative="0">
      <w:start w:val="1"/>
      <w:numFmt w:val="lowerRoman"/>
      <w:lvlText w:val="%3."/>
      <w:lvlJc w:val="right"/>
      <w:pPr>
        <w:tabs>
          <w:tab w:val="left" w:pos="0"/>
        </w:tabs>
        <w:ind w:left="1260" w:hanging="420"/>
      </w:pPr>
    </w:lvl>
    <w:lvl w:ilvl="3" w:tentative="0">
      <w:start w:val="1"/>
      <w:numFmt w:val="decimal"/>
      <w:lvlText w:val="%4."/>
      <w:lvlJc w:val="left"/>
      <w:pPr>
        <w:tabs>
          <w:tab w:val="left" w:pos="0"/>
        </w:tabs>
        <w:ind w:left="1680" w:hanging="420"/>
      </w:pPr>
    </w:lvl>
    <w:lvl w:ilvl="4" w:tentative="0">
      <w:start w:val="1"/>
      <w:numFmt w:val="lowerLetter"/>
      <w:lvlText w:val="%5)"/>
      <w:lvlJc w:val="left"/>
      <w:pPr>
        <w:tabs>
          <w:tab w:val="left" w:pos="0"/>
        </w:tabs>
        <w:ind w:left="2100" w:hanging="420"/>
      </w:pPr>
    </w:lvl>
    <w:lvl w:ilvl="5" w:tentative="0">
      <w:start w:val="1"/>
      <w:numFmt w:val="lowerRoman"/>
      <w:lvlText w:val="%6."/>
      <w:lvlJc w:val="right"/>
      <w:pPr>
        <w:tabs>
          <w:tab w:val="left" w:pos="0"/>
        </w:tabs>
        <w:ind w:left="2520" w:hanging="420"/>
      </w:pPr>
    </w:lvl>
    <w:lvl w:ilvl="6" w:tentative="0">
      <w:start w:val="1"/>
      <w:numFmt w:val="decimal"/>
      <w:lvlText w:val="%7."/>
      <w:lvlJc w:val="left"/>
      <w:pPr>
        <w:tabs>
          <w:tab w:val="left" w:pos="0"/>
        </w:tabs>
        <w:ind w:left="2940" w:hanging="420"/>
      </w:pPr>
    </w:lvl>
    <w:lvl w:ilvl="7" w:tentative="0">
      <w:start w:val="1"/>
      <w:numFmt w:val="lowerLetter"/>
      <w:lvlText w:val="%8)"/>
      <w:lvlJc w:val="left"/>
      <w:pPr>
        <w:tabs>
          <w:tab w:val="left" w:pos="0"/>
        </w:tabs>
        <w:ind w:left="3360" w:hanging="420"/>
      </w:pPr>
    </w:lvl>
    <w:lvl w:ilvl="8" w:tentative="0">
      <w:start w:val="1"/>
      <w:numFmt w:val="lowerRoman"/>
      <w:lvlText w:val="%9."/>
      <w:lvlJc w:val="right"/>
      <w:pPr>
        <w:tabs>
          <w:tab w:val="left" w:pos="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wMzQ5OTZkMzNlYjgyNzA5ZGMzNDJlZDY4MWQwMmQifQ=="/>
  </w:docVars>
  <w:rsids>
    <w:rsidRoot w:val="00B06743"/>
    <w:rsid w:val="00005622"/>
    <w:rsid w:val="00010EA1"/>
    <w:rsid w:val="00015FAB"/>
    <w:rsid w:val="0001789D"/>
    <w:rsid w:val="000248F4"/>
    <w:rsid w:val="00045454"/>
    <w:rsid w:val="00087009"/>
    <w:rsid w:val="000A056B"/>
    <w:rsid w:val="000B4908"/>
    <w:rsid w:val="000D202C"/>
    <w:rsid w:val="000E459A"/>
    <w:rsid w:val="000F5F54"/>
    <w:rsid w:val="00124A0B"/>
    <w:rsid w:val="00143232"/>
    <w:rsid w:val="00147C1B"/>
    <w:rsid w:val="00175674"/>
    <w:rsid w:val="001809AD"/>
    <w:rsid w:val="00186BED"/>
    <w:rsid w:val="00205298"/>
    <w:rsid w:val="0023562B"/>
    <w:rsid w:val="0026264F"/>
    <w:rsid w:val="00273D45"/>
    <w:rsid w:val="002E3FF0"/>
    <w:rsid w:val="003020D2"/>
    <w:rsid w:val="00316C4B"/>
    <w:rsid w:val="0035208E"/>
    <w:rsid w:val="00415083"/>
    <w:rsid w:val="004739E8"/>
    <w:rsid w:val="00492EB6"/>
    <w:rsid w:val="0050437C"/>
    <w:rsid w:val="00555E90"/>
    <w:rsid w:val="00561A8D"/>
    <w:rsid w:val="00571B71"/>
    <w:rsid w:val="005764FA"/>
    <w:rsid w:val="005B10A2"/>
    <w:rsid w:val="005B1219"/>
    <w:rsid w:val="005E5C39"/>
    <w:rsid w:val="006237E1"/>
    <w:rsid w:val="00636A5C"/>
    <w:rsid w:val="00674499"/>
    <w:rsid w:val="0067500D"/>
    <w:rsid w:val="006778D6"/>
    <w:rsid w:val="006E2A71"/>
    <w:rsid w:val="006E4679"/>
    <w:rsid w:val="00707513"/>
    <w:rsid w:val="00716BF7"/>
    <w:rsid w:val="00725392"/>
    <w:rsid w:val="00727F0B"/>
    <w:rsid w:val="007508D6"/>
    <w:rsid w:val="00755111"/>
    <w:rsid w:val="007A0946"/>
    <w:rsid w:val="007B0161"/>
    <w:rsid w:val="007B0ACD"/>
    <w:rsid w:val="007B77EC"/>
    <w:rsid w:val="007C2102"/>
    <w:rsid w:val="0080086B"/>
    <w:rsid w:val="00821959"/>
    <w:rsid w:val="00865D11"/>
    <w:rsid w:val="008B14ED"/>
    <w:rsid w:val="008B7804"/>
    <w:rsid w:val="008D4E6B"/>
    <w:rsid w:val="008E0BD3"/>
    <w:rsid w:val="008F6C20"/>
    <w:rsid w:val="00903AE2"/>
    <w:rsid w:val="00905CBC"/>
    <w:rsid w:val="00924D6D"/>
    <w:rsid w:val="00945C46"/>
    <w:rsid w:val="009814AB"/>
    <w:rsid w:val="0099041D"/>
    <w:rsid w:val="009C0C9F"/>
    <w:rsid w:val="009D4FFD"/>
    <w:rsid w:val="009E0AF3"/>
    <w:rsid w:val="00A04B59"/>
    <w:rsid w:val="00A06348"/>
    <w:rsid w:val="00A379C7"/>
    <w:rsid w:val="00A41045"/>
    <w:rsid w:val="00A74C1D"/>
    <w:rsid w:val="00AB07F6"/>
    <w:rsid w:val="00AC1036"/>
    <w:rsid w:val="00AC4472"/>
    <w:rsid w:val="00AD2878"/>
    <w:rsid w:val="00AD41B2"/>
    <w:rsid w:val="00AE540A"/>
    <w:rsid w:val="00B008F5"/>
    <w:rsid w:val="00B06743"/>
    <w:rsid w:val="00B2282B"/>
    <w:rsid w:val="00B43A0E"/>
    <w:rsid w:val="00B44FC8"/>
    <w:rsid w:val="00B5138A"/>
    <w:rsid w:val="00B5309E"/>
    <w:rsid w:val="00B8003D"/>
    <w:rsid w:val="00BB4BCB"/>
    <w:rsid w:val="00C006DD"/>
    <w:rsid w:val="00C05C33"/>
    <w:rsid w:val="00C42532"/>
    <w:rsid w:val="00C56B82"/>
    <w:rsid w:val="00C974F6"/>
    <w:rsid w:val="00CD3514"/>
    <w:rsid w:val="00D13FFD"/>
    <w:rsid w:val="00D272AC"/>
    <w:rsid w:val="00D51B2E"/>
    <w:rsid w:val="00D5376E"/>
    <w:rsid w:val="00D67C75"/>
    <w:rsid w:val="00D903A2"/>
    <w:rsid w:val="00DA298E"/>
    <w:rsid w:val="00DB07F6"/>
    <w:rsid w:val="00DF3330"/>
    <w:rsid w:val="00E206AF"/>
    <w:rsid w:val="00E3045F"/>
    <w:rsid w:val="00E410A2"/>
    <w:rsid w:val="00E65ACC"/>
    <w:rsid w:val="00EE66F6"/>
    <w:rsid w:val="00EF6356"/>
    <w:rsid w:val="00F2729D"/>
    <w:rsid w:val="00F86B46"/>
    <w:rsid w:val="00FA5781"/>
    <w:rsid w:val="01DA7527"/>
    <w:rsid w:val="020368CB"/>
    <w:rsid w:val="02207741"/>
    <w:rsid w:val="023044DB"/>
    <w:rsid w:val="025979F8"/>
    <w:rsid w:val="02720711"/>
    <w:rsid w:val="030015A7"/>
    <w:rsid w:val="031D4362"/>
    <w:rsid w:val="065D710A"/>
    <w:rsid w:val="06791DA0"/>
    <w:rsid w:val="06902550"/>
    <w:rsid w:val="076B7941"/>
    <w:rsid w:val="0815393E"/>
    <w:rsid w:val="0AF76584"/>
    <w:rsid w:val="0B3A05A7"/>
    <w:rsid w:val="0B762D4C"/>
    <w:rsid w:val="0CAF11F7"/>
    <w:rsid w:val="0F16254C"/>
    <w:rsid w:val="0F5C001F"/>
    <w:rsid w:val="0FB01E9B"/>
    <w:rsid w:val="0FCD43AA"/>
    <w:rsid w:val="12C64289"/>
    <w:rsid w:val="134B6614"/>
    <w:rsid w:val="13F2221A"/>
    <w:rsid w:val="14537CB2"/>
    <w:rsid w:val="14D97AA4"/>
    <w:rsid w:val="14EA31E6"/>
    <w:rsid w:val="1573579E"/>
    <w:rsid w:val="158A5D44"/>
    <w:rsid w:val="16092F4C"/>
    <w:rsid w:val="18AD00E3"/>
    <w:rsid w:val="1931329B"/>
    <w:rsid w:val="1A0B056D"/>
    <w:rsid w:val="1A3F1935"/>
    <w:rsid w:val="1A6E24A9"/>
    <w:rsid w:val="1C752A67"/>
    <w:rsid w:val="1CD1752E"/>
    <w:rsid w:val="1DB92089"/>
    <w:rsid w:val="1DD40180"/>
    <w:rsid w:val="1E080525"/>
    <w:rsid w:val="1EA9518B"/>
    <w:rsid w:val="1FF73FA0"/>
    <w:rsid w:val="2013041F"/>
    <w:rsid w:val="20A73C6F"/>
    <w:rsid w:val="20CD264D"/>
    <w:rsid w:val="230832A3"/>
    <w:rsid w:val="248527FB"/>
    <w:rsid w:val="250C56D7"/>
    <w:rsid w:val="254A0D4A"/>
    <w:rsid w:val="25FA26F7"/>
    <w:rsid w:val="271348FF"/>
    <w:rsid w:val="274F17BA"/>
    <w:rsid w:val="28BA7E2E"/>
    <w:rsid w:val="29511136"/>
    <w:rsid w:val="29C13B7E"/>
    <w:rsid w:val="2A9E49FF"/>
    <w:rsid w:val="2AA46A7B"/>
    <w:rsid w:val="2B0543A3"/>
    <w:rsid w:val="2BDD6474"/>
    <w:rsid w:val="2D6C67D6"/>
    <w:rsid w:val="2E4559F8"/>
    <w:rsid w:val="2EB339E2"/>
    <w:rsid w:val="2F157679"/>
    <w:rsid w:val="2FF7387C"/>
    <w:rsid w:val="313D032A"/>
    <w:rsid w:val="31C64C17"/>
    <w:rsid w:val="32051326"/>
    <w:rsid w:val="327E2333"/>
    <w:rsid w:val="36367142"/>
    <w:rsid w:val="375C12D9"/>
    <w:rsid w:val="381B403F"/>
    <w:rsid w:val="38B422ED"/>
    <w:rsid w:val="38D83334"/>
    <w:rsid w:val="3A202A16"/>
    <w:rsid w:val="3A4E4E7B"/>
    <w:rsid w:val="3ABA78FD"/>
    <w:rsid w:val="3B01636E"/>
    <w:rsid w:val="3BBF3AEF"/>
    <w:rsid w:val="3C8A4A90"/>
    <w:rsid w:val="3EF65ABD"/>
    <w:rsid w:val="3F3B32DE"/>
    <w:rsid w:val="3F4862E8"/>
    <w:rsid w:val="3FBE7F13"/>
    <w:rsid w:val="41237076"/>
    <w:rsid w:val="41B572EC"/>
    <w:rsid w:val="42836669"/>
    <w:rsid w:val="43F36C84"/>
    <w:rsid w:val="452A66DF"/>
    <w:rsid w:val="45400159"/>
    <w:rsid w:val="454B59B7"/>
    <w:rsid w:val="45593B54"/>
    <w:rsid w:val="45F25478"/>
    <w:rsid w:val="47261C0D"/>
    <w:rsid w:val="473B651E"/>
    <w:rsid w:val="473C1567"/>
    <w:rsid w:val="478A3ABD"/>
    <w:rsid w:val="47A22378"/>
    <w:rsid w:val="47A76CB9"/>
    <w:rsid w:val="47E739BF"/>
    <w:rsid w:val="487261CC"/>
    <w:rsid w:val="496754B0"/>
    <w:rsid w:val="49DD7FDC"/>
    <w:rsid w:val="4A2C1556"/>
    <w:rsid w:val="4A7355FD"/>
    <w:rsid w:val="4C461C46"/>
    <w:rsid w:val="4CFE103C"/>
    <w:rsid w:val="4DBD57A7"/>
    <w:rsid w:val="4DF02630"/>
    <w:rsid w:val="4E075EDF"/>
    <w:rsid w:val="4EEC5C94"/>
    <w:rsid w:val="4F512B51"/>
    <w:rsid w:val="4FDE1715"/>
    <w:rsid w:val="508916A9"/>
    <w:rsid w:val="50BE60CB"/>
    <w:rsid w:val="50FD2F38"/>
    <w:rsid w:val="523F7C72"/>
    <w:rsid w:val="531811A9"/>
    <w:rsid w:val="53291193"/>
    <w:rsid w:val="53D46B40"/>
    <w:rsid w:val="53E43DB6"/>
    <w:rsid w:val="54142BB0"/>
    <w:rsid w:val="54CA440B"/>
    <w:rsid w:val="54E145EA"/>
    <w:rsid w:val="553E1482"/>
    <w:rsid w:val="5543485A"/>
    <w:rsid w:val="5550731C"/>
    <w:rsid w:val="566B4549"/>
    <w:rsid w:val="56E2589C"/>
    <w:rsid w:val="56F269C8"/>
    <w:rsid w:val="57213DA8"/>
    <w:rsid w:val="57D33473"/>
    <w:rsid w:val="584D618C"/>
    <w:rsid w:val="59401EF7"/>
    <w:rsid w:val="5C8D69EA"/>
    <w:rsid w:val="5CB815AD"/>
    <w:rsid w:val="5E7A7EB0"/>
    <w:rsid w:val="5EA653B1"/>
    <w:rsid w:val="5F321D76"/>
    <w:rsid w:val="5F7B2DA0"/>
    <w:rsid w:val="5F855134"/>
    <w:rsid w:val="5FC250D5"/>
    <w:rsid w:val="60597AB8"/>
    <w:rsid w:val="60E30AB9"/>
    <w:rsid w:val="616C341D"/>
    <w:rsid w:val="616D730F"/>
    <w:rsid w:val="61AF655C"/>
    <w:rsid w:val="63564152"/>
    <w:rsid w:val="63583CE7"/>
    <w:rsid w:val="64C36340"/>
    <w:rsid w:val="65E33ABE"/>
    <w:rsid w:val="66025375"/>
    <w:rsid w:val="6696509D"/>
    <w:rsid w:val="68C70A76"/>
    <w:rsid w:val="69620EC5"/>
    <w:rsid w:val="6A7D177A"/>
    <w:rsid w:val="6C000241"/>
    <w:rsid w:val="6C493FB6"/>
    <w:rsid w:val="6C8928FB"/>
    <w:rsid w:val="6CA036CD"/>
    <w:rsid w:val="6D2175F9"/>
    <w:rsid w:val="6D5835CB"/>
    <w:rsid w:val="6E264ED1"/>
    <w:rsid w:val="6EAC3F93"/>
    <w:rsid w:val="6ED413CB"/>
    <w:rsid w:val="6EDB416D"/>
    <w:rsid w:val="6F0640EE"/>
    <w:rsid w:val="712311B4"/>
    <w:rsid w:val="71AE61DB"/>
    <w:rsid w:val="71BB177D"/>
    <w:rsid w:val="736B6264"/>
    <w:rsid w:val="73950FB3"/>
    <w:rsid w:val="748E38EF"/>
    <w:rsid w:val="74C5282A"/>
    <w:rsid w:val="74CB5A00"/>
    <w:rsid w:val="7648219D"/>
    <w:rsid w:val="76B71877"/>
    <w:rsid w:val="77522251"/>
    <w:rsid w:val="789A0329"/>
    <w:rsid w:val="78C45712"/>
    <w:rsid w:val="79216108"/>
    <w:rsid w:val="79E65A78"/>
    <w:rsid w:val="7A3F571C"/>
    <w:rsid w:val="7A4E1332"/>
    <w:rsid w:val="7AAA7EBB"/>
    <w:rsid w:val="7B644801"/>
    <w:rsid w:val="7BAD29F5"/>
    <w:rsid w:val="7BD87B14"/>
    <w:rsid w:val="7C086098"/>
    <w:rsid w:val="7C0D32A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6"/>
    <w:qFormat/>
    <w:uiPriority w:val="0"/>
    <w:pPr>
      <w:keepNext/>
      <w:keepLines/>
      <w:spacing w:before="340" w:after="330" w:line="576" w:lineRule="auto"/>
      <w:outlineLvl w:val="0"/>
    </w:pPr>
    <w:rPr>
      <w:b/>
      <w:kern w:val="44"/>
      <w:sz w:val="44"/>
    </w:rPr>
  </w:style>
  <w:style w:type="paragraph" w:styleId="3">
    <w:name w:val="heading 3"/>
    <w:basedOn w:val="1"/>
    <w:next w:val="1"/>
    <w:unhideWhenUsed/>
    <w:qFormat/>
    <w:uiPriority w:val="0"/>
    <w:pPr>
      <w:keepNext/>
      <w:keepLines/>
      <w:spacing w:before="40" w:after="40" w:line="360" w:lineRule="auto"/>
      <w:outlineLvl w:val="2"/>
    </w:pPr>
    <w:rPr>
      <w:b/>
      <w:sz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Indent"/>
    <w:basedOn w:val="1"/>
    <w:qFormat/>
    <w:uiPriority w:val="0"/>
    <w:pPr>
      <w:spacing w:line="360" w:lineRule="auto"/>
      <w:ind w:firstLine="480"/>
    </w:pPr>
    <w:rPr>
      <w:color w:val="FF0000"/>
      <w:sz w:val="24"/>
    </w:rPr>
  </w:style>
  <w:style w:type="paragraph" w:styleId="5">
    <w:name w:val="Plain Text"/>
    <w:basedOn w:val="1"/>
    <w:link w:val="15"/>
    <w:qFormat/>
    <w:uiPriority w:val="0"/>
    <w:rPr>
      <w:rFonts w:ascii="宋体" w:hAnsi="Courier New"/>
      <w:szCs w:val="21"/>
    </w:rPr>
  </w:style>
  <w:style w:type="paragraph" w:styleId="6">
    <w:name w:val="Balloon Text"/>
    <w:basedOn w:val="1"/>
    <w:semiHidden/>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100" w:beforeAutospacing="1" w:after="100" w:afterAutospacing="1"/>
      <w:jc w:val="left"/>
    </w:pPr>
    <w:rPr>
      <w:kern w:val="0"/>
      <w:sz w:val="24"/>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basedOn w:val="12"/>
    <w:qFormat/>
    <w:uiPriority w:val="0"/>
  </w:style>
  <w:style w:type="character" w:styleId="14">
    <w:name w:val="Hyperlink"/>
    <w:qFormat/>
    <w:uiPriority w:val="0"/>
    <w:rPr>
      <w:color w:val="0000FF"/>
      <w:u w:val="single"/>
    </w:rPr>
  </w:style>
  <w:style w:type="character" w:customStyle="1" w:styleId="15">
    <w:name w:val="纯文本 Char"/>
    <w:link w:val="5"/>
    <w:qFormat/>
    <w:uiPriority w:val="0"/>
    <w:rPr>
      <w:rFonts w:ascii="宋体" w:hAnsi="Courier New"/>
      <w:kern w:val="2"/>
      <w:sz w:val="21"/>
      <w:szCs w:val="21"/>
    </w:rPr>
  </w:style>
  <w:style w:type="character" w:customStyle="1" w:styleId="16">
    <w:name w:val="标题 1 Char"/>
    <w:link w:val="2"/>
    <w:qFormat/>
    <w:uiPriority w:val="0"/>
    <w:rPr>
      <w:b/>
      <w:kern w:val="44"/>
      <w:sz w:val="44"/>
      <w:szCs w:val="24"/>
    </w:rPr>
  </w:style>
  <w:style w:type="paragraph" w:customStyle="1" w:styleId="17">
    <w:name w:val="msolistparagraph"/>
    <w:basedOn w:val="1"/>
    <w:autoRedefine/>
    <w:qFormat/>
    <w:uiPriority w:val="0"/>
    <w:pPr>
      <w:ind w:firstLine="420"/>
    </w:pPr>
  </w:style>
  <w:style w:type="character" w:customStyle="1" w:styleId="18">
    <w:name w:val="font61"/>
    <w:basedOn w:val="12"/>
    <w:qFormat/>
    <w:uiPriority w:val="0"/>
    <w:rPr>
      <w:rFonts w:hint="eastAsia" w:ascii="宋体" w:hAnsi="宋体" w:eastAsia="宋体" w:cs="宋体"/>
      <w:color w:val="000000"/>
      <w:sz w:val="18"/>
      <w:szCs w:val="18"/>
      <w:u w:val="none"/>
    </w:rPr>
  </w:style>
  <w:style w:type="character" w:customStyle="1" w:styleId="19">
    <w:name w:val="font91"/>
    <w:basedOn w:val="12"/>
    <w:qFormat/>
    <w:uiPriority w:val="0"/>
    <w:rPr>
      <w:rFonts w:hint="eastAsia" w:ascii="宋体" w:hAnsi="宋体" w:eastAsia="宋体" w:cs="宋体"/>
      <w:color w:val="FF0000"/>
      <w:sz w:val="18"/>
      <w:szCs w:val="18"/>
      <w:u w:val="none"/>
    </w:rPr>
  </w:style>
  <w:style w:type="character" w:customStyle="1" w:styleId="20">
    <w:name w:val="正文文本缩进 Char1"/>
    <w:semiHidden/>
    <w:qFormat/>
    <w:uiPriority w:val="99"/>
    <w:rPr>
      <w:rFonts w:ascii="Times New Roman" w:hAnsi="Times New Roman" w:eastAsia="宋体" w:cs="Times New Roman"/>
      <w:szCs w:val="24"/>
    </w:rPr>
  </w:style>
  <w:style w:type="paragraph" w:customStyle="1" w:styleId="21">
    <w:name w:val="样式 正文文本缩进 + 左  0 字符"/>
    <w:basedOn w:val="4"/>
    <w:qFormat/>
    <w:uiPriority w:val="0"/>
    <w:pPr>
      <w:spacing w:after="0" w:line="360" w:lineRule="auto"/>
      <w:ind w:left="0" w:leftChars="0" w:firstLine="250" w:firstLineChars="250"/>
    </w:pPr>
    <w:rPr>
      <w:rFonts w:ascii="Times New Roman" w:hAnsi="Times New Roman" w:cs="宋体"/>
      <w:color w:val="FF0000"/>
      <w:sz w:val="24"/>
      <w:szCs w:val="20"/>
    </w:rPr>
  </w:style>
  <w:style w:type="character" w:customStyle="1" w:styleId="22">
    <w:name w:val="font31"/>
    <w:basedOn w:val="12"/>
    <w:qFormat/>
    <w:uiPriority w:val="0"/>
    <w:rPr>
      <w:rFonts w:hint="eastAsia" w:ascii="宋体" w:hAnsi="宋体" w:eastAsia="宋体" w:cs="宋体"/>
      <w:color w:val="FF0000"/>
      <w:sz w:val="16"/>
      <w:szCs w:val="16"/>
      <w:u w:val="none"/>
    </w:rPr>
  </w:style>
  <w:style w:type="character" w:customStyle="1" w:styleId="23">
    <w:name w:val="font21"/>
    <w:basedOn w:val="12"/>
    <w:qFormat/>
    <w:uiPriority w:val="0"/>
    <w:rPr>
      <w:rFonts w:hint="eastAsia" w:ascii="宋体" w:hAnsi="宋体" w:eastAsia="宋体" w:cs="宋体"/>
      <w:color w:val="000000"/>
      <w:sz w:val="16"/>
      <w:szCs w:val="16"/>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QYY</Company>
  <Pages>15</Pages>
  <Words>10514</Words>
  <Characters>12054</Characters>
  <Lines>14</Lines>
  <Paragraphs>3</Paragraphs>
  <TotalTime>0</TotalTime>
  <ScaleCrop>false</ScaleCrop>
  <LinksUpToDate>false</LinksUpToDate>
  <CharactersWithSpaces>12400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2021-02-09T09:16:00Z</dcterms:created>
  <dc:creator>DB</dc:creator>
  <cp:lastModifiedBy>iko </cp:lastModifiedBy>
  <cp:lastPrinted>2019-03-13T09:11:00Z</cp:lastPrinted>
  <dcterms:modified xsi:type="dcterms:W3CDTF">2025-06-26T00:16:23Z</dcterms:modified>
  <dc:title>广西壮族自治区人民医院</dc:title>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A6B65257244B4A10BBEA1513EE736F24_13</vt:lpwstr>
  </property>
  <property fmtid="{D5CDD505-2E9C-101B-9397-08002B2CF9AE}" pid="4" name="KSOTemplateDocerSaveRecord">
    <vt:lpwstr>eyJoZGlkIjoiZDMzNDM2YTcyYzE1NjQ1ZjExM2IxMTI5NmU5YzdhNGYiLCJ1c2VySWQiOiIxMzA0MjYyODkwIn0=</vt:lpwstr>
  </property>
</Properties>
</file>